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1B9" w:rsidRPr="002B3DED" w:rsidRDefault="00DF7772" w:rsidP="00CD41B9">
      <w:pPr>
        <w:pStyle w:val="NoSpacing"/>
        <w:jc w:val="center"/>
        <w:rPr>
          <w:b/>
          <w:sz w:val="24"/>
          <w:szCs w:val="24"/>
        </w:rPr>
      </w:pPr>
      <w:r w:rsidRPr="002B3DED">
        <w:rPr>
          <w:b/>
          <w:sz w:val="24"/>
          <w:szCs w:val="24"/>
        </w:rPr>
        <w:t>20</w:t>
      </w:r>
      <w:r w:rsidR="00CD41B9" w:rsidRPr="002B3DED">
        <w:rPr>
          <w:b/>
          <w:sz w:val="24"/>
          <w:szCs w:val="24"/>
          <w:vertAlign w:val="superscript"/>
        </w:rPr>
        <w:t>th</w:t>
      </w:r>
      <w:r w:rsidR="00CD41B9" w:rsidRPr="002B3DED">
        <w:rPr>
          <w:b/>
          <w:sz w:val="24"/>
          <w:szCs w:val="24"/>
        </w:rPr>
        <w:t xml:space="preserve"> Session of the Working Group of Experts on People of African Descent </w:t>
      </w:r>
      <w:r w:rsidR="00E30A51" w:rsidRPr="002B3DED">
        <w:rPr>
          <w:b/>
          <w:sz w:val="24"/>
          <w:szCs w:val="24"/>
        </w:rPr>
        <w:t>(WGEPAD)</w:t>
      </w:r>
      <w:r w:rsidR="00CD41B9" w:rsidRPr="002B3DED">
        <w:rPr>
          <w:b/>
          <w:sz w:val="24"/>
          <w:szCs w:val="24"/>
        </w:rPr>
        <w:br/>
      </w:r>
      <w:r w:rsidRPr="002B3DED">
        <w:rPr>
          <w:b/>
          <w:sz w:val="24"/>
          <w:szCs w:val="24"/>
        </w:rPr>
        <w:t>3-7</w:t>
      </w:r>
      <w:r w:rsidR="00EC421F" w:rsidRPr="002B3DED">
        <w:rPr>
          <w:b/>
          <w:sz w:val="24"/>
          <w:szCs w:val="24"/>
        </w:rPr>
        <w:t xml:space="preserve"> April</w:t>
      </w:r>
      <w:r w:rsidR="00CD41B9" w:rsidRPr="002B3DED">
        <w:rPr>
          <w:b/>
          <w:sz w:val="24"/>
          <w:szCs w:val="24"/>
        </w:rPr>
        <w:t xml:space="preserve"> 201</w:t>
      </w:r>
      <w:r w:rsidRPr="002B3DED">
        <w:rPr>
          <w:b/>
          <w:sz w:val="24"/>
          <w:szCs w:val="24"/>
        </w:rPr>
        <w:t>7</w:t>
      </w:r>
    </w:p>
    <w:p w:rsidR="00CD41B9" w:rsidRPr="002B3DED" w:rsidRDefault="00CD41B9" w:rsidP="00CD41B9">
      <w:pPr>
        <w:pStyle w:val="NoSpacing"/>
        <w:jc w:val="center"/>
        <w:rPr>
          <w:b/>
          <w:sz w:val="24"/>
          <w:szCs w:val="24"/>
        </w:rPr>
      </w:pPr>
      <w:r w:rsidRPr="002B3DED">
        <w:rPr>
          <w:b/>
          <w:sz w:val="24"/>
          <w:szCs w:val="24"/>
        </w:rPr>
        <w:t>CONCLUSIONS &amp; RECOMMENDATIONS</w:t>
      </w:r>
    </w:p>
    <w:p w:rsidR="00CD41B9" w:rsidRPr="002B3DED" w:rsidRDefault="00CD41B9" w:rsidP="00CD41B9">
      <w:pPr>
        <w:pStyle w:val="NoSpacing"/>
        <w:rPr>
          <w:b/>
          <w:sz w:val="24"/>
          <w:szCs w:val="24"/>
        </w:rPr>
      </w:pPr>
    </w:p>
    <w:p w:rsidR="00CD41B9" w:rsidRPr="002B3DED" w:rsidRDefault="00CD41B9" w:rsidP="00DF7772">
      <w:pPr>
        <w:pStyle w:val="NoSpacing"/>
        <w:numPr>
          <w:ilvl w:val="0"/>
          <w:numId w:val="19"/>
        </w:numPr>
        <w:rPr>
          <w:bCs/>
          <w:sz w:val="24"/>
          <w:szCs w:val="24"/>
        </w:rPr>
      </w:pPr>
      <w:r w:rsidRPr="002B3DED">
        <w:rPr>
          <w:bCs/>
          <w:sz w:val="24"/>
          <w:szCs w:val="24"/>
        </w:rPr>
        <w:t xml:space="preserve">The Working Group of Experts on People of African Descent held its </w:t>
      </w:r>
      <w:r w:rsidR="00DF7772" w:rsidRPr="002B3DED">
        <w:rPr>
          <w:bCs/>
          <w:sz w:val="24"/>
          <w:szCs w:val="24"/>
        </w:rPr>
        <w:t>twentieth</w:t>
      </w:r>
      <w:r w:rsidRPr="002B3DED">
        <w:rPr>
          <w:bCs/>
          <w:sz w:val="24"/>
          <w:szCs w:val="24"/>
        </w:rPr>
        <w:t xml:space="preserve"> session in Geneva from </w:t>
      </w:r>
      <w:r w:rsidR="00DF7772" w:rsidRPr="002B3DED">
        <w:rPr>
          <w:bCs/>
          <w:sz w:val="24"/>
          <w:szCs w:val="24"/>
        </w:rPr>
        <w:t>3-7</w:t>
      </w:r>
      <w:r w:rsidRPr="002B3DED">
        <w:rPr>
          <w:bCs/>
          <w:sz w:val="24"/>
          <w:szCs w:val="24"/>
        </w:rPr>
        <w:t xml:space="preserve"> April. The theme for the session</w:t>
      </w:r>
      <w:r w:rsidR="00343B60" w:rsidRPr="002B3DED">
        <w:rPr>
          <w:bCs/>
          <w:sz w:val="24"/>
          <w:szCs w:val="24"/>
        </w:rPr>
        <w:t xml:space="preserve"> was</w:t>
      </w:r>
      <w:r w:rsidRPr="002B3DED">
        <w:rPr>
          <w:bCs/>
          <w:sz w:val="24"/>
          <w:szCs w:val="24"/>
        </w:rPr>
        <w:t>, “</w:t>
      </w:r>
      <w:r w:rsidR="00DF7772" w:rsidRPr="002B3DED">
        <w:rPr>
          <w:bCs/>
          <w:sz w:val="24"/>
          <w:szCs w:val="24"/>
        </w:rPr>
        <w:t>Leaving no one behind: People of African Descent &amp; the Sustainable Development Goals</w:t>
      </w:r>
      <w:r w:rsidR="00E30A51" w:rsidRPr="002B3DED">
        <w:rPr>
          <w:bCs/>
          <w:sz w:val="24"/>
          <w:szCs w:val="24"/>
        </w:rPr>
        <w:t xml:space="preserve"> (SDGs)</w:t>
      </w:r>
      <w:r w:rsidR="00EC421F" w:rsidRPr="002B3DED">
        <w:rPr>
          <w:bCs/>
          <w:sz w:val="24"/>
          <w:szCs w:val="24"/>
        </w:rPr>
        <w:t>”</w:t>
      </w:r>
      <w:r w:rsidRPr="002B3DED">
        <w:rPr>
          <w:bCs/>
          <w:sz w:val="24"/>
          <w:szCs w:val="24"/>
        </w:rPr>
        <w:t>. The Working Group thanks Member States</w:t>
      </w:r>
      <w:r w:rsidR="001F12BC" w:rsidRPr="002B3DED">
        <w:rPr>
          <w:bCs/>
          <w:sz w:val="24"/>
          <w:szCs w:val="24"/>
        </w:rPr>
        <w:t>, representatives of International Organizations</w:t>
      </w:r>
      <w:r w:rsidRPr="002B3DED">
        <w:rPr>
          <w:bCs/>
          <w:sz w:val="24"/>
          <w:szCs w:val="24"/>
        </w:rPr>
        <w:t xml:space="preserve"> and civil society for their active participation. </w:t>
      </w:r>
    </w:p>
    <w:p w:rsidR="00CD41B9" w:rsidRPr="002B3DED" w:rsidRDefault="00CD41B9" w:rsidP="00CD41B9">
      <w:pPr>
        <w:pStyle w:val="NoSpacing"/>
        <w:rPr>
          <w:bCs/>
          <w:sz w:val="24"/>
          <w:szCs w:val="24"/>
        </w:rPr>
      </w:pPr>
    </w:p>
    <w:p w:rsidR="00E30A51" w:rsidRPr="002B3DED" w:rsidRDefault="00EC421F" w:rsidP="00EC421F">
      <w:pPr>
        <w:rPr>
          <w:b/>
          <w:sz w:val="24"/>
          <w:szCs w:val="24"/>
        </w:rPr>
      </w:pPr>
      <w:r w:rsidRPr="002B3DED">
        <w:rPr>
          <w:b/>
          <w:sz w:val="24"/>
          <w:szCs w:val="24"/>
        </w:rPr>
        <w:t>Conclusions</w:t>
      </w:r>
    </w:p>
    <w:p w:rsidR="00E30A51" w:rsidRPr="002B3DED" w:rsidRDefault="00E30A51" w:rsidP="00EC421F">
      <w:pPr>
        <w:rPr>
          <w:b/>
          <w:sz w:val="24"/>
          <w:szCs w:val="24"/>
        </w:rPr>
      </w:pPr>
    </w:p>
    <w:p w:rsidR="002B3DED" w:rsidRPr="002B3DED" w:rsidRDefault="00720C05" w:rsidP="004C476D">
      <w:pPr>
        <w:pStyle w:val="ListParagraph"/>
        <w:numPr>
          <w:ilvl w:val="0"/>
          <w:numId w:val="19"/>
        </w:numPr>
        <w:rPr>
          <w:bCs/>
          <w:sz w:val="24"/>
          <w:szCs w:val="24"/>
        </w:rPr>
      </w:pPr>
      <w:r w:rsidRPr="002B3DED">
        <w:rPr>
          <w:bCs/>
          <w:sz w:val="24"/>
          <w:szCs w:val="24"/>
        </w:rPr>
        <w:t xml:space="preserve">The SDGs </w:t>
      </w:r>
      <w:r w:rsidR="008F76B9" w:rsidRPr="002B3DED">
        <w:rPr>
          <w:bCs/>
          <w:sz w:val="24"/>
          <w:szCs w:val="24"/>
        </w:rPr>
        <w:t xml:space="preserve">and the International Decade for people of African descent </w:t>
      </w:r>
      <w:r w:rsidRPr="002B3DED">
        <w:rPr>
          <w:bCs/>
          <w:sz w:val="24"/>
          <w:szCs w:val="24"/>
        </w:rPr>
        <w:t>present opportunit</w:t>
      </w:r>
      <w:r w:rsidR="008F76B9" w:rsidRPr="002B3DED">
        <w:rPr>
          <w:bCs/>
          <w:sz w:val="24"/>
          <w:szCs w:val="24"/>
        </w:rPr>
        <w:t>ies</w:t>
      </w:r>
      <w:r w:rsidRPr="002B3DED">
        <w:rPr>
          <w:bCs/>
          <w:sz w:val="24"/>
          <w:szCs w:val="24"/>
        </w:rPr>
        <w:t xml:space="preserve"> for </w:t>
      </w:r>
      <w:r w:rsidR="00F41490" w:rsidRPr="002B3DED">
        <w:rPr>
          <w:bCs/>
          <w:sz w:val="24"/>
          <w:szCs w:val="24"/>
        </w:rPr>
        <w:t xml:space="preserve">concrete action </w:t>
      </w:r>
      <w:r w:rsidRPr="002B3DED">
        <w:rPr>
          <w:bCs/>
          <w:sz w:val="24"/>
          <w:szCs w:val="24"/>
        </w:rPr>
        <w:t xml:space="preserve">to advance the human rights of people of African descent. </w:t>
      </w:r>
      <w:r w:rsidR="003A7C15" w:rsidRPr="002B3DED">
        <w:rPr>
          <w:bCs/>
          <w:sz w:val="24"/>
          <w:szCs w:val="24"/>
        </w:rPr>
        <w:t xml:space="preserve">Structural racism, racial discrimination, </w:t>
      </w:r>
      <w:proofErr w:type="spellStart"/>
      <w:r w:rsidR="003A7C15" w:rsidRPr="002B3DED">
        <w:rPr>
          <w:bCs/>
          <w:sz w:val="24"/>
          <w:szCs w:val="24"/>
        </w:rPr>
        <w:t>Afrophobia</w:t>
      </w:r>
      <w:proofErr w:type="spellEnd"/>
      <w:r w:rsidR="003A7C15" w:rsidRPr="002B3DED">
        <w:rPr>
          <w:bCs/>
          <w:sz w:val="24"/>
          <w:szCs w:val="24"/>
        </w:rPr>
        <w:t xml:space="preserve">, xenophobia and related intolerance </w:t>
      </w:r>
      <w:bookmarkStart w:id="0" w:name="_GoBack"/>
      <w:bookmarkEnd w:id="0"/>
      <w:r w:rsidR="003A7C15" w:rsidRPr="002B3DED">
        <w:rPr>
          <w:bCs/>
          <w:sz w:val="24"/>
          <w:szCs w:val="24"/>
        </w:rPr>
        <w:t xml:space="preserve">are the root causes of inequality and must be addressed. </w:t>
      </w:r>
      <w:r w:rsidR="00B3243B" w:rsidRPr="002B3DED">
        <w:rPr>
          <w:bCs/>
          <w:sz w:val="24"/>
          <w:szCs w:val="24"/>
        </w:rPr>
        <w:t xml:space="preserve">The 2030 Agenda </w:t>
      </w:r>
      <w:r w:rsidR="00B32EA2" w:rsidRPr="002B3DED">
        <w:rPr>
          <w:bCs/>
          <w:sz w:val="24"/>
          <w:szCs w:val="24"/>
        </w:rPr>
        <w:t xml:space="preserve">envisages </w:t>
      </w:r>
      <w:r w:rsidR="00B3243B" w:rsidRPr="002B3DED">
        <w:rPr>
          <w:bCs/>
          <w:sz w:val="24"/>
          <w:szCs w:val="24"/>
        </w:rPr>
        <w:t>“a world of universal respect for equality and non-discrimination</w:t>
      </w:r>
      <w:r w:rsidR="00B32EA2" w:rsidRPr="002B3DED">
        <w:rPr>
          <w:bCs/>
          <w:sz w:val="24"/>
          <w:szCs w:val="24"/>
        </w:rPr>
        <w:t xml:space="preserve"> “</w:t>
      </w:r>
      <w:r w:rsidR="00B3243B" w:rsidRPr="002B3DED">
        <w:rPr>
          <w:bCs/>
          <w:sz w:val="24"/>
          <w:szCs w:val="24"/>
        </w:rPr>
        <w:t xml:space="preserve">between and within countries, including gender equality, by reaffirming the responsibilities of all States to “respect, protect and promote human rights, without distinction of any kind as to race, colour, sex, language, religion, political or other opinions, national and social origin, property, birth, disability or other status.” </w:t>
      </w:r>
      <w:r w:rsidR="008F76B9" w:rsidRPr="002B3DED">
        <w:rPr>
          <w:bCs/>
          <w:sz w:val="24"/>
          <w:szCs w:val="24"/>
        </w:rPr>
        <w:t xml:space="preserve">In adopting the SDGs, the States have pledged that no one will be left behind and to reach the furthest behind first. The SDGs are clearly focusing on the needs of the poorest and most vulnerable. </w:t>
      </w:r>
    </w:p>
    <w:p w:rsidR="002B3DED" w:rsidRPr="002B3DED" w:rsidRDefault="002B3DED" w:rsidP="002B3DED">
      <w:pPr>
        <w:pStyle w:val="ListParagraph"/>
        <w:rPr>
          <w:bCs/>
          <w:sz w:val="24"/>
          <w:szCs w:val="24"/>
        </w:rPr>
      </w:pPr>
    </w:p>
    <w:p w:rsidR="001C24DD" w:rsidRPr="002B3DED" w:rsidRDefault="001C24DD" w:rsidP="002B3DED">
      <w:pPr>
        <w:pStyle w:val="ListParagraph"/>
        <w:numPr>
          <w:ilvl w:val="0"/>
          <w:numId w:val="19"/>
        </w:numPr>
        <w:rPr>
          <w:bCs/>
          <w:sz w:val="24"/>
          <w:szCs w:val="24"/>
        </w:rPr>
      </w:pPr>
      <w:r w:rsidRPr="002B3DED">
        <w:rPr>
          <w:bCs/>
          <w:sz w:val="24"/>
          <w:szCs w:val="24"/>
        </w:rPr>
        <w:t>CER</w:t>
      </w:r>
      <w:r w:rsidR="0089044A" w:rsidRPr="002B3DED">
        <w:rPr>
          <w:bCs/>
          <w:sz w:val="24"/>
          <w:szCs w:val="24"/>
        </w:rPr>
        <w:t xml:space="preserve">D </w:t>
      </w:r>
      <w:r w:rsidR="00F41490" w:rsidRPr="002B3DED">
        <w:rPr>
          <w:bCs/>
          <w:sz w:val="24"/>
          <w:szCs w:val="24"/>
        </w:rPr>
        <w:t>i</w:t>
      </w:r>
      <w:r w:rsidR="008F76B9" w:rsidRPr="002B3DED">
        <w:rPr>
          <w:bCs/>
          <w:sz w:val="24"/>
          <w:szCs w:val="24"/>
        </w:rPr>
        <w:t xml:space="preserve">n its </w:t>
      </w:r>
      <w:r w:rsidR="0089044A" w:rsidRPr="002B3DED">
        <w:rPr>
          <w:bCs/>
          <w:sz w:val="24"/>
          <w:szCs w:val="24"/>
        </w:rPr>
        <w:t xml:space="preserve">General recommendation </w:t>
      </w:r>
      <w:r w:rsidR="008F76B9" w:rsidRPr="002B3DED">
        <w:rPr>
          <w:bCs/>
          <w:sz w:val="24"/>
          <w:szCs w:val="24"/>
        </w:rPr>
        <w:t xml:space="preserve">34 </w:t>
      </w:r>
      <w:r w:rsidR="00F41490" w:rsidRPr="002B3DED">
        <w:rPr>
          <w:bCs/>
          <w:sz w:val="24"/>
          <w:szCs w:val="24"/>
        </w:rPr>
        <w:t>recalled that “</w:t>
      </w:r>
      <w:r w:rsidR="0089044A" w:rsidRPr="002B3DED">
        <w:rPr>
          <w:bCs/>
          <w:sz w:val="24"/>
          <w:szCs w:val="24"/>
        </w:rPr>
        <w:t>r</w:t>
      </w:r>
      <w:r w:rsidRPr="002B3DED">
        <w:rPr>
          <w:bCs/>
          <w:sz w:val="24"/>
          <w:szCs w:val="24"/>
        </w:rPr>
        <w:t>acism and structural discrimination against people of African descent, rooted in the</w:t>
      </w:r>
      <w:r w:rsidR="0089044A" w:rsidRPr="002B3DED">
        <w:rPr>
          <w:bCs/>
          <w:sz w:val="24"/>
          <w:szCs w:val="24"/>
        </w:rPr>
        <w:t xml:space="preserve"> </w:t>
      </w:r>
      <w:r w:rsidRPr="002B3DED">
        <w:rPr>
          <w:bCs/>
          <w:sz w:val="24"/>
          <w:szCs w:val="24"/>
        </w:rPr>
        <w:t>infamous regime of slavery, are evident in the situations of inequality affecting them and reflected, inter alia, in the following domains: their grouping, together with indigenous</w:t>
      </w:r>
      <w:r w:rsidR="0089044A" w:rsidRPr="002B3DED">
        <w:rPr>
          <w:bCs/>
          <w:sz w:val="24"/>
          <w:szCs w:val="24"/>
        </w:rPr>
        <w:t xml:space="preserve"> </w:t>
      </w:r>
      <w:r w:rsidRPr="002B3DED">
        <w:rPr>
          <w:bCs/>
          <w:sz w:val="24"/>
          <w:szCs w:val="24"/>
        </w:rPr>
        <w:t>peoples, among the poorest of the poor; their low rate of participation and representation in</w:t>
      </w:r>
      <w:r w:rsidR="00F41490" w:rsidRPr="002B3DED">
        <w:rPr>
          <w:bCs/>
          <w:sz w:val="24"/>
          <w:szCs w:val="24"/>
        </w:rPr>
        <w:t xml:space="preserve"> </w:t>
      </w:r>
      <w:r w:rsidRPr="002B3DED">
        <w:rPr>
          <w:bCs/>
          <w:sz w:val="24"/>
          <w:szCs w:val="24"/>
        </w:rPr>
        <w:t>political and institutional decision-making processes; additional difficulties they face in</w:t>
      </w:r>
      <w:r w:rsidR="00F41490" w:rsidRPr="002B3DED">
        <w:rPr>
          <w:bCs/>
          <w:sz w:val="24"/>
          <w:szCs w:val="24"/>
        </w:rPr>
        <w:t xml:space="preserve"> </w:t>
      </w:r>
      <w:r w:rsidRPr="002B3DED">
        <w:rPr>
          <w:bCs/>
          <w:sz w:val="24"/>
          <w:szCs w:val="24"/>
        </w:rPr>
        <w:t>access to and completion and quality of education, which results in the transmission of</w:t>
      </w:r>
      <w:r w:rsidR="00F41490" w:rsidRPr="002B3DED">
        <w:rPr>
          <w:bCs/>
          <w:sz w:val="24"/>
          <w:szCs w:val="24"/>
        </w:rPr>
        <w:t xml:space="preserve"> </w:t>
      </w:r>
      <w:r w:rsidRPr="002B3DED">
        <w:rPr>
          <w:bCs/>
          <w:sz w:val="24"/>
          <w:szCs w:val="24"/>
        </w:rPr>
        <w:t>poverty from generation to generation; inequality in access to the labour market; limited</w:t>
      </w:r>
      <w:r w:rsidR="00F41490" w:rsidRPr="002B3DED">
        <w:rPr>
          <w:bCs/>
          <w:sz w:val="24"/>
          <w:szCs w:val="24"/>
        </w:rPr>
        <w:t xml:space="preserve"> </w:t>
      </w:r>
      <w:r w:rsidRPr="002B3DED">
        <w:rPr>
          <w:bCs/>
          <w:sz w:val="24"/>
          <w:szCs w:val="24"/>
        </w:rPr>
        <w:t>social recognition and valuation of their ethnic and cultural diversity; and a</w:t>
      </w:r>
      <w:r w:rsidR="002B3DED" w:rsidRPr="002B3DED">
        <w:rPr>
          <w:bCs/>
          <w:sz w:val="24"/>
          <w:szCs w:val="24"/>
        </w:rPr>
        <w:t xml:space="preserve"> </w:t>
      </w:r>
      <w:r w:rsidRPr="002B3DED">
        <w:rPr>
          <w:bCs/>
          <w:sz w:val="24"/>
          <w:szCs w:val="24"/>
        </w:rPr>
        <w:t>disproportionate presence in prison populations</w:t>
      </w:r>
      <w:r w:rsidR="00F41490" w:rsidRPr="002B3DED">
        <w:rPr>
          <w:bCs/>
          <w:sz w:val="24"/>
          <w:szCs w:val="24"/>
        </w:rPr>
        <w:t>”</w:t>
      </w:r>
      <w:r w:rsidRPr="002B3DED">
        <w:rPr>
          <w:bCs/>
          <w:sz w:val="24"/>
          <w:szCs w:val="24"/>
        </w:rPr>
        <w:t>.</w:t>
      </w:r>
    </w:p>
    <w:p w:rsidR="00F41490" w:rsidRPr="002B3DED" w:rsidRDefault="00F41490" w:rsidP="00B50AB4">
      <w:pPr>
        <w:pStyle w:val="ListParagraph"/>
        <w:rPr>
          <w:bCs/>
          <w:sz w:val="24"/>
          <w:szCs w:val="24"/>
        </w:rPr>
      </w:pPr>
    </w:p>
    <w:p w:rsidR="002B3DED" w:rsidRPr="002B3DED" w:rsidRDefault="00DA317E" w:rsidP="002B3DED">
      <w:pPr>
        <w:pStyle w:val="ListParagraph"/>
        <w:numPr>
          <w:ilvl w:val="0"/>
          <w:numId w:val="19"/>
        </w:numPr>
        <w:rPr>
          <w:bCs/>
          <w:sz w:val="24"/>
          <w:szCs w:val="24"/>
        </w:rPr>
      </w:pPr>
      <w:r w:rsidRPr="002B3DED">
        <w:rPr>
          <w:bCs/>
          <w:sz w:val="24"/>
          <w:szCs w:val="24"/>
        </w:rPr>
        <w:t xml:space="preserve">The </w:t>
      </w:r>
      <w:r w:rsidR="0098391D" w:rsidRPr="002B3DED">
        <w:rPr>
          <w:bCs/>
          <w:sz w:val="24"/>
          <w:szCs w:val="24"/>
        </w:rPr>
        <w:t xml:space="preserve">Working Group </w:t>
      </w:r>
      <w:r w:rsidRPr="002B3DED">
        <w:rPr>
          <w:bCs/>
          <w:sz w:val="24"/>
          <w:szCs w:val="24"/>
        </w:rPr>
        <w:t>ha</w:t>
      </w:r>
      <w:r w:rsidR="0098391D" w:rsidRPr="002B3DED">
        <w:rPr>
          <w:bCs/>
          <w:sz w:val="24"/>
          <w:szCs w:val="24"/>
        </w:rPr>
        <w:t>s</w:t>
      </w:r>
      <w:r w:rsidRPr="002B3DED">
        <w:rPr>
          <w:bCs/>
          <w:sz w:val="24"/>
          <w:szCs w:val="24"/>
        </w:rPr>
        <w:t xml:space="preserve"> a mandate to </w:t>
      </w:r>
      <w:r w:rsidR="00B3243B" w:rsidRPr="002B3DED">
        <w:rPr>
          <w:bCs/>
          <w:sz w:val="24"/>
          <w:szCs w:val="24"/>
        </w:rPr>
        <w:t>monitor the human rights situation of people of African descent</w:t>
      </w:r>
      <w:r w:rsidR="00402BA2" w:rsidRPr="002B3DED">
        <w:rPr>
          <w:bCs/>
          <w:sz w:val="24"/>
          <w:szCs w:val="24"/>
        </w:rPr>
        <w:t>,</w:t>
      </w:r>
      <w:r w:rsidR="00B3243B" w:rsidRPr="002B3DED">
        <w:rPr>
          <w:bCs/>
          <w:sz w:val="24"/>
          <w:szCs w:val="24"/>
        </w:rPr>
        <w:t xml:space="preserve">  </w:t>
      </w:r>
      <w:r w:rsidRPr="002B3DED">
        <w:rPr>
          <w:bCs/>
          <w:sz w:val="24"/>
          <w:szCs w:val="24"/>
        </w:rPr>
        <w:t>elaborate proposals for the elimination of racial discrimination against people of African descent and to contribute to development programmes for people of African descent.</w:t>
      </w:r>
      <w:r w:rsidR="00E30A51" w:rsidRPr="002B3DED">
        <w:rPr>
          <w:bCs/>
          <w:sz w:val="24"/>
          <w:szCs w:val="24"/>
        </w:rPr>
        <w:t xml:space="preserve"> The </w:t>
      </w:r>
      <w:r w:rsidR="0098391D" w:rsidRPr="002B3DED">
        <w:rPr>
          <w:bCs/>
          <w:sz w:val="24"/>
          <w:szCs w:val="24"/>
        </w:rPr>
        <w:t>Working Group</w:t>
      </w:r>
      <w:r w:rsidR="00E30A51" w:rsidRPr="002B3DED">
        <w:rPr>
          <w:bCs/>
          <w:sz w:val="24"/>
          <w:szCs w:val="24"/>
        </w:rPr>
        <w:t xml:space="preserve"> is therefore well-suited to </w:t>
      </w:r>
      <w:r w:rsidRPr="002B3DED">
        <w:rPr>
          <w:bCs/>
          <w:sz w:val="24"/>
          <w:szCs w:val="24"/>
        </w:rPr>
        <w:t xml:space="preserve">advocate for prioritization of programmes specifically tailored for combating </w:t>
      </w:r>
      <w:r w:rsidR="005252EE" w:rsidRPr="002B3DED">
        <w:rPr>
          <w:bCs/>
          <w:sz w:val="24"/>
          <w:szCs w:val="24"/>
        </w:rPr>
        <w:t xml:space="preserve">structural racism and </w:t>
      </w:r>
      <w:r w:rsidRPr="002B3DED">
        <w:rPr>
          <w:bCs/>
          <w:sz w:val="24"/>
          <w:szCs w:val="24"/>
        </w:rPr>
        <w:t>racial discrimination against people of African descent in implementation of the 2030 SDG agenda and the International Decade for people of African descent.</w:t>
      </w:r>
    </w:p>
    <w:p w:rsidR="002B3DED" w:rsidRPr="002B3DED" w:rsidRDefault="002B3DED" w:rsidP="002B3DED">
      <w:pPr>
        <w:pStyle w:val="ListParagraph"/>
        <w:rPr>
          <w:bCs/>
          <w:sz w:val="24"/>
          <w:szCs w:val="24"/>
        </w:rPr>
      </w:pPr>
    </w:p>
    <w:p w:rsidR="00490911" w:rsidRPr="002B3DED" w:rsidRDefault="003A7C15" w:rsidP="002B3DED">
      <w:pPr>
        <w:pStyle w:val="ListParagraph"/>
        <w:numPr>
          <w:ilvl w:val="0"/>
          <w:numId w:val="19"/>
        </w:numPr>
        <w:rPr>
          <w:bCs/>
          <w:sz w:val="24"/>
          <w:szCs w:val="24"/>
        </w:rPr>
      </w:pPr>
      <w:r w:rsidRPr="002B3DED">
        <w:rPr>
          <w:bCs/>
          <w:sz w:val="24"/>
          <w:szCs w:val="24"/>
        </w:rPr>
        <w:t>Implementation and monitoring efforts must assess progress in achieving results</w:t>
      </w:r>
      <w:r w:rsidR="00783B74" w:rsidRPr="002B3DED">
        <w:rPr>
          <w:bCs/>
          <w:sz w:val="24"/>
          <w:szCs w:val="24"/>
        </w:rPr>
        <w:t xml:space="preserve"> for people of African descent specifically</w:t>
      </w:r>
      <w:r w:rsidRPr="002B3DED">
        <w:rPr>
          <w:bCs/>
          <w:sz w:val="24"/>
          <w:szCs w:val="24"/>
        </w:rPr>
        <w:t xml:space="preserve">. This </w:t>
      </w:r>
      <w:r w:rsidR="00783B74" w:rsidRPr="002B3DED">
        <w:rPr>
          <w:bCs/>
          <w:sz w:val="24"/>
          <w:szCs w:val="24"/>
        </w:rPr>
        <w:t>requires, inter alia,</w:t>
      </w:r>
      <w:r w:rsidRPr="002B3DED">
        <w:rPr>
          <w:bCs/>
          <w:sz w:val="24"/>
          <w:szCs w:val="24"/>
        </w:rPr>
        <w:t xml:space="preserve"> </w:t>
      </w:r>
      <w:r w:rsidR="00783B74" w:rsidRPr="002B3DED">
        <w:rPr>
          <w:bCs/>
          <w:sz w:val="24"/>
          <w:szCs w:val="24"/>
        </w:rPr>
        <w:t xml:space="preserve">consultation and participation of people of African descent at all stages of the process; the collection and analysis of disaggregated data that reveals the situation of the most disadvantaged groups and those </w:t>
      </w:r>
      <w:r w:rsidR="00783B74" w:rsidRPr="002B3DED">
        <w:rPr>
          <w:bCs/>
          <w:sz w:val="24"/>
          <w:szCs w:val="24"/>
        </w:rPr>
        <w:lastRenderedPageBreak/>
        <w:t>groups affected by discrimination, and the development and implementation of specific programmes to address the human rights violations and disparities faced by people of African descent.</w:t>
      </w:r>
    </w:p>
    <w:p w:rsidR="002B3DED" w:rsidRPr="002B3DED" w:rsidRDefault="002B3DED" w:rsidP="002B3DED">
      <w:pPr>
        <w:rPr>
          <w:bCs/>
          <w:sz w:val="24"/>
          <w:szCs w:val="24"/>
        </w:rPr>
      </w:pPr>
    </w:p>
    <w:p w:rsidR="003A7C15" w:rsidRPr="002B3DED" w:rsidRDefault="00490911" w:rsidP="002B3DED">
      <w:pPr>
        <w:pStyle w:val="ListParagraph"/>
        <w:numPr>
          <w:ilvl w:val="0"/>
          <w:numId w:val="19"/>
        </w:numPr>
        <w:rPr>
          <w:bCs/>
          <w:sz w:val="24"/>
          <w:szCs w:val="24"/>
        </w:rPr>
      </w:pPr>
      <w:r w:rsidRPr="002B3DED">
        <w:rPr>
          <w:bCs/>
          <w:sz w:val="24"/>
          <w:szCs w:val="24"/>
        </w:rPr>
        <w:t>The Working Group concludes that inequalities are deeply entrenched by structural barriers that intersect and reinforce each other. Given its cross-cutting nature, the goals and targets will not be met if we do not acknowledge that racism</w:t>
      </w:r>
      <w:r w:rsidR="00EE64B6" w:rsidRPr="002B3DED">
        <w:rPr>
          <w:bCs/>
          <w:sz w:val="24"/>
          <w:szCs w:val="24"/>
        </w:rPr>
        <w:t>,</w:t>
      </w:r>
      <w:r w:rsidRPr="002B3DED">
        <w:rPr>
          <w:bCs/>
          <w:sz w:val="24"/>
          <w:szCs w:val="24"/>
        </w:rPr>
        <w:t xml:space="preserve"> racial discrimination</w:t>
      </w:r>
      <w:r w:rsidR="00EE64B6" w:rsidRPr="002B3DED">
        <w:rPr>
          <w:bCs/>
          <w:sz w:val="24"/>
          <w:szCs w:val="24"/>
        </w:rPr>
        <w:t xml:space="preserve">, </w:t>
      </w:r>
      <w:proofErr w:type="spellStart"/>
      <w:r w:rsidR="00EE64B6" w:rsidRPr="002B3DED">
        <w:rPr>
          <w:bCs/>
          <w:sz w:val="24"/>
          <w:szCs w:val="24"/>
        </w:rPr>
        <w:t>Afrophobia</w:t>
      </w:r>
      <w:proofErr w:type="spellEnd"/>
      <w:r w:rsidR="00EE64B6" w:rsidRPr="002B3DED">
        <w:rPr>
          <w:bCs/>
          <w:sz w:val="24"/>
          <w:szCs w:val="24"/>
        </w:rPr>
        <w:t>, xenophobia and related intolerance</w:t>
      </w:r>
      <w:r w:rsidRPr="002B3DED">
        <w:rPr>
          <w:bCs/>
          <w:sz w:val="24"/>
          <w:szCs w:val="24"/>
        </w:rPr>
        <w:t xml:space="preserve"> will continue to function as structural and systemic barriers to sustainable development</w:t>
      </w:r>
      <w:r w:rsidR="00EE64B6" w:rsidRPr="002B3DED">
        <w:rPr>
          <w:bCs/>
          <w:sz w:val="24"/>
          <w:szCs w:val="24"/>
        </w:rPr>
        <w:t xml:space="preserve"> for people of African descent</w:t>
      </w:r>
      <w:r w:rsidRPr="002B3DED">
        <w:rPr>
          <w:bCs/>
          <w:sz w:val="24"/>
          <w:szCs w:val="24"/>
        </w:rPr>
        <w:t>.</w:t>
      </w:r>
      <w:r w:rsidR="00783B74" w:rsidRPr="002B3DED">
        <w:rPr>
          <w:bCs/>
          <w:sz w:val="24"/>
          <w:szCs w:val="24"/>
        </w:rPr>
        <w:t xml:space="preserve"> </w:t>
      </w:r>
    </w:p>
    <w:p w:rsidR="003A7C15" w:rsidRPr="002B3DED" w:rsidRDefault="003A7C15" w:rsidP="006E76CF">
      <w:pPr>
        <w:pStyle w:val="ListParagraph"/>
        <w:rPr>
          <w:bCs/>
          <w:sz w:val="24"/>
          <w:szCs w:val="24"/>
        </w:rPr>
      </w:pPr>
    </w:p>
    <w:p w:rsidR="00E5078A" w:rsidRPr="002B3DED" w:rsidRDefault="00E5078A" w:rsidP="00535EAC">
      <w:pPr>
        <w:pStyle w:val="ListParagraph"/>
        <w:numPr>
          <w:ilvl w:val="0"/>
          <w:numId w:val="19"/>
        </w:numPr>
        <w:rPr>
          <w:bCs/>
          <w:sz w:val="24"/>
          <w:szCs w:val="24"/>
        </w:rPr>
      </w:pPr>
      <w:r w:rsidRPr="002B3DED">
        <w:rPr>
          <w:bCs/>
          <w:sz w:val="24"/>
          <w:szCs w:val="24"/>
        </w:rPr>
        <w:t xml:space="preserve">The Working Group </w:t>
      </w:r>
      <w:r w:rsidR="00783B74" w:rsidRPr="002B3DED">
        <w:rPr>
          <w:bCs/>
          <w:sz w:val="24"/>
          <w:szCs w:val="24"/>
        </w:rPr>
        <w:t xml:space="preserve">concludes </w:t>
      </w:r>
      <w:r w:rsidRPr="002B3DED">
        <w:rPr>
          <w:bCs/>
          <w:sz w:val="24"/>
          <w:szCs w:val="24"/>
        </w:rPr>
        <w:t xml:space="preserve">that growing </w:t>
      </w:r>
      <w:r w:rsidR="00EE64B6" w:rsidRPr="002B3DED">
        <w:rPr>
          <w:bCs/>
          <w:sz w:val="24"/>
          <w:szCs w:val="24"/>
        </w:rPr>
        <w:t>income, wealth and other forms of inequalities are</w:t>
      </w:r>
      <w:r w:rsidR="00783B74" w:rsidRPr="002B3DED">
        <w:rPr>
          <w:bCs/>
          <w:sz w:val="24"/>
          <w:szCs w:val="24"/>
        </w:rPr>
        <w:t xml:space="preserve"> </w:t>
      </w:r>
      <w:r w:rsidRPr="002B3DED">
        <w:rPr>
          <w:bCs/>
          <w:sz w:val="24"/>
          <w:szCs w:val="24"/>
        </w:rPr>
        <w:t>threat</w:t>
      </w:r>
      <w:r w:rsidR="00EE64B6" w:rsidRPr="002B3DED">
        <w:rPr>
          <w:bCs/>
          <w:sz w:val="24"/>
          <w:szCs w:val="24"/>
        </w:rPr>
        <w:t>s</w:t>
      </w:r>
      <w:r w:rsidRPr="002B3DED">
        <w:rPr>
          <w:bCs/>
          <w:sz w:val="24"/>
          <w:szCs w:val="24"/>
        </w:rPr>
        <w:t xml:space="preserve"> to social stability</w:t>
      </w:r>
      <w:r w:rsidR="00EE64B6" w:rsidRPr="002B3DED">
        <w:rPr>
          <w:bCs/>
          <w:sz w:val="24"/>
          <w:szCs w:val="24"/>
        </w:rPr>
        <w:t>.</w:t>
      </w:r>
      <w:r w:rsidRPr="002B3DED">
        <w:rPr>
          <w:bCs/>
          <w:sz w:val="24"/>
          <w:szCs w:val="24"/>
        </w:rPr>
        <w:t xml:space="preserve"> Without change, growing inequalities </w:t>
      </w:r>
      <w:r w:rsidR="00EE64B6" w:rsidRPr="002B3DED">
        <w:rPr>
          <w:bCs/>
          <w:sz w:val="24"/>
          <w:szCs w:val="24"/>
        </w:rPr>
        <w:t xml:space="preserve">and segregation </w:t>
      </w:r>
      <w:r w:rsidRPr="002B3DED">
        <w:rPr>
          <w:bCs/>
          <w:sz w:val="24"/>
          <w:szCs w:val="24"/>
        </w:rPr>
        <w:t xml:space="preserve">disrupt our societies and people of African descent are the first victims. </w:t>
      </w:r>
      <w:r w:rsidR="00EE64B6" w:rsidRPr="002B3DED">
        <w:rPr>
          <w:bCs/>
          <w:sz w:val="24"/>
          <w:szCs w:val="24"/>
        </w:rPr>
        <w:t xml:space="preserve">The eradication of structural racism is key for attaining the </w:t>
      </w:r>
      <w:r w:rsidRPr="002B3DED">
        <w:rPr>
          <w:bCs/>
          <w:sz w:val="24"/>
          <w:szCs w:val="24"/>
        </w:rPr>
        <w:t>SDGs</w:t>
      </w:r>
      <w:r w:rsidR="00EE64B6" w:rsidRPr="002B3DED">
        <w:rPr>
          <w:bCs/>
          <w:sz w:val="24"/>
          <w:szCs w:val="24"/>
        </w:rPr>
        <w:t>.</w:t>
      </w:r>
      <w:r w:rsidRPr="002B3DED">
        <w:rPr>
          <w:bCs/>
          <w:sz w:val="24"/>
          <w:szCs w:val="24"/>
        </w:rPr>
        <w:t xml:space="preserve"> . This is further underlined in the Durban Declaration and Programme of Action, which emphasizes that "poverty, underdevelopment, marginalization, social exclusion and economic disparities are closely associated with racism, racial discrimination, xenophobia and related intolerance, and contribute to the persistence of racist attitudes and practices which in turn generate more poverty". </w:t>
      </w:r>
    </w:p>
    <w:p w:rsidR="002B17EF" w:rsidRPr="002B3DED" w:rsidRDefault="002B17EF" w:rsidP="002B17EF">
      <w:pPr>
        <w:pStyle w:val="ListParagraph"/>
        <w:rPr>
          <w:bCs/>
          <w:sz w:val="24"/>
          <w:szCs w:val="24"/>
        </w:rPr>
      </w:pPr>
    </w:p>
    <w:p w:rsidR="0098391D" w:rsidRPr="002B3DED" w:rsidRDefault="0098391D" w:rsidP="006F100E">
      <w:pPr>
        <w:pStyle w:val="ListParagraph"/>
        <w:numPr>
          <w:ilvl w:val="0"/>
          <w:numId w:val="19"/>
        </w:numPr>
        <w:rPr>
          <w:bCs/>
          <w:sz w:val="24"/>
          <w:szCs w:val="24"/>
        </w:rPr>
      </w:pPr>
      <w:r w:rsidRPr="002B3DED">
        <w:rPr>
          <w:bCs/>
          <w:sz w:val="24"/>
          <w:szCs w:val="24"/>
        </w:rPr>
        <w:t xml:space="preserve">The Working Group is convinced </w:t>
      </w:r>
      <w:r w:rsidR="00641BF6" w:rsidRPr="002B3DED">
        <w:rPr>
          <w:bCs/>
          <w:sz w:val="24"/>
          <w:szCs w:val="24"/>
        </w:rPr>
        <w:t>that there</w:t>
      </w:r>
      <w:r w:rsidRPr="002B3DED">
        <w:rPr>
          <w:rFonts w:eastAsia="Times New Roman"/>
          <w:bCs/>
          <w:color w:val="000000"/>
          <w:sz w:val="24"/>
          <w:szCs w:val="24"/>
          <w:lang w:eastAsia="zh-CN" w:bidi="ne-NP"/>
        </w:rPr>
        <w:t xml:space="preserve"> is a clear connection between poverty and </w:t>
      </w:r>
      <w:r w:rsidR="00641BF6" w:rsidRPr="002B3DED">
        <w:rPr>
          <w:rFonts w:eastAsia="Times New Roman"/>
          <w:bCs/>
          <w:color w:val="000000"/>
          <w:sz w:val="24"/>
          <w:szCs w:val="24"/>
          <w:lang w:eastAsia="zh-CN" w:bidi="ne-NP"/>
        </w:rPr>
        <w:t xml:space="preserve">structural </w:t>
      </w:r>
      <w:r w:rsidRPr="002B3DED">
        <w:rPr>
          <w:rFonts w:eastAsia="Times New Roman"/>
          <w:bCs/>
          <w:color w:val="000000"/>
          <w:sz w:val="24"/>
          <w:szCs w:val="24"/>
          <w:lang w:eastAsia="zh-CN" w:bidi="ne-NP"/>
        </w:rPr>
        <w:t xml:space="preserve">racism. Discrimination can both cause poverty and be a hurdle in alleviating poverty. It is not a coincidence that </w:t>
      </w:r>
      <w:r w:rsidR="006F100E" w:rsidRPr="002B3DED">
        <w:rPr>
          <w:rFonts w:eastAsia="Times New Roman"/>
          <w:bCs/>
          <w:color w:val="000000"/>
          <w:sz w:val="24"/>
          <w:szCs w:val="24"/>
          <w:lang w:eastAsia="zh-CN" w:bidi="ne-NP"/>
        </w:rPr>
        <w:t xml:space="preserve">in </w:t>
      </w:r>
      <w:r w:rsidRPr="002B3DED">
        <w:rPr>
          <w:rFonts w:eastAsia="Times New Roman"/>
          <w:bCs/>
          <w:color w:val="000000"/>
          <w:sz w:val="24"/>
          <w:szCs w:val="24"/>
          <w:lang w:eastAsia="zh-CN" w:bidi="ne-NP"/>
        </w:rPr>
        <w:t xml:space="preserve">countries </w:t>
      </w:r>
      <w:r w:rsidR="006F100E" w:rsidRPr="002B3DED">
        <w:rPr>
          <w:rFonts w:eastAsia="Times New Roman"/>
          <w:bCs/>
          <w:color w:val="000000"/>
          <w:sz w:val="24"/>
          <w:szCs w:val="24"/>
          <w:lang w:eastAsia="zh-CN" w:bidi="ne-NP"/>
        </w:rPr>
        <w:t>with a</w:t>
      </w:r>
      <w:r w:rsidR="006C5A28">
        <w:rPr>
          <w:rFonts w:eastAsia="Times New Roman"/>
          <w:bCs/>
          <w:color w:val="000000"/>
          <w:sz w:val="24"/>
          <w:szCs w:val="24"/>
          <w:lang w:eastAsia="zh-CN" w:bidi="ne-NP"/>
        </w:rPr>
        <w:t xml:space="preserve"> </w:t>
      </w:r>
      <w:r w:rsidR="006F100E" w:rsidRPr="002B3DED">
        <w:rPr>
          <w:rFonts w:eastAsia="Times New Roman"/>
          <w:bCs/>
          <w:color w:val="000000"/>
          <w:sz w:val="24"/>
          <w:szCs w:val="24"/>
          <w:lang w:eastAsia="zh-CN" w:bidi="ne-NP"/>
        </w:rPr>
        <w:t>history of the</w:t>
      </w:r>
      <w:r w:rsidRPr="002B3DED">
        <w:rPr>
          <w:rFonts w:eastAsia="Times New Roman"/>
          <w:bCs/>
          <w:color w:val="000000"/>
          <w:sz w:val="24"/>
          <w:szCs w:val="24"/>
          <w:lang w:eastAsia="zh-CN" w:bidi="ne-NP"/>
        </w:rPr>
        <w:t xml:space="preserve"> </w:t>
      </w:r>
      <w:r w:rsidR="00641BF6" w:rsidRPr="002B3DED">
        <w:rPr>
          <w:rFonts w:eastAsia="Times New Roman"/>
          <w:bCs/>
          <w:color w:val="000000"/>
          <w:sz w:val="24"/>
          <w:szCs w:val="24"/>
          <w:lang w:eastAsia="zh-CN" w:bidi="ne-NP"/>
        </w:rPr>
        <w:t>Transatlantic Trade</w:t>
      </w:r>
      <w:r w:rsidRPr="002B3DED">
        <w:rPr>
          <w:rFonts w:eastAsia="Times New Roman"/>
          <w:bCs/>
          <w:color w:val="000000"/>
          <w:sz w:val="24"/>
          <w:szCs w:val="24"/>
          <w:lang w:eastAsia="zh-CN" w:bidi="ne-NP"/>
        </w:rPr>
        <w:t xml:space="preserve"> in enslaved Africans</w:t>
      </w:r>
      <w:r w:rsidR="006F100E" w:rsidRPr="002B3DED">
        <w:rPr>
          <w:rFonts w:eastAsia="Times New Roman"/>
          <w:bCs/>
          <w:color w:val="000000"/>
          <w:sz w:val="24"/>
          <w:szCs w:val="24"/>
          <w:lang w:eastAsia="zh-CN" w:bidi="ne-NP"/>
        </w:rPr>
        <w:t xml:space="preserve">, </w:t>
      </w:r>
      <w:r w:rsidR="00641BF6" w:rsidRPr="002B3DED">
        <w:rPr>
          <w:rFonts w:eastAsia="Times New Roman"/>
          <w:bCs/>
          <w:color w:val="000000"/>
          <w:sz w:val="24"/>
          <w:szCs w:val="24"/>
          <w:lang w:eastAsia="zh-CN" w:bidi="ne-NP"/>
        </w:rPr>
        <w:t>enslavement</w:t>
      </w:r>
      <w:r w:rsidR="006F100E" w:rsidRPr="002B3DED">
        <w:rPr>
          <w:rFonts w:eastAsia="Times New Roman"/>
          <w:bCs/>
          <w:color w:val="000000"/>
          <w:sz w:val="24"/>
          <w:szCs w:val="24"/>
          <w:lang w:eastAsia="zh-CN" w:bidi="ne-NP"/>
        </w:rPr>
        <w:t xml:space="preserve"> and colonialism, </w:t>
      </w:r>
      <w:r w:rsidRPr="002B3DED">
        <w:rPr>
          <w:rFonts w:eastAsia="Times New Roman"/>
          <w:bCs/>
          <w:color w:val="000000"/>
          <w:sz w:val="24"/>
          <w:szCs w:val="24"/>
          <w:lang w:eastAsia="zh-CN" w:bidi="ne-NP"/>
        </w:rPr>
        <w:t xml:space="preserve"> the poorest population group is composed of racial or ethnic minorities. </w:t>
      </w:r>
    </w:p>
    <w:p w:rsidR="0098391D" w:rsidRPr="002B3DED" w:rsidRDefault="0098391D" w:rsidP="00A24FCD">
      <w:pPr>
        <w:pStyle w:val="ListParagraph"/>
        <w:rPr>
          <w:bCs/>
          <w:sz w:val="24"/>
          <w:szCs w:val="24"/>
        </w:rPr>
      </w:pPr>
    </w:p>
    <w:p w:rsidR="007F08CE" w:rsidRPr="00535EAC" w:rsidRDefault="007E4C2C" w:rsidP="00B77705">
      <w:pPr>
        <w:pStyle w:val="NoSpacing"/>
        <w:numPr>
          <w:ilvl w:val="0"/>
          <w:numId w:val="19"/>
        </w:numPr>
        <w:rPr>
          <w:bCs/>
          <w:color w:val="000000"/>
          <w:sz w:val="24"/>
          <w:szCs w:val="24"/>
          <w:lang w:eastAsia="zh-CN" w:bidi="ne-NP"/>
        </w:rPr>
      </w:pPr>
      <w:r w:rsidRPr="00535EAC">
        <w:rPr>
          <w:bCs/>
          <w:color w:val="000000"/>
          <w:sz w:val="24"/>
          <w:szCs w:val="24"/>
          <w:lang w:eastAsia="zh-CN" w:bidi="ne-NP"/>
        </w:rPr>
        <w:t>Women and girls of people of African descent suffer from multiple</w:t>
      </w:r>
      <w:r w:rsidR="007F08CE" w:rsidRPr="00535EAC">
        <w:rPr>
          <w:bCs/>
          <w:color w:val="000000"/>
          <w:sz w:val="24"/>
          <w:szCs w:val="24"/>
          <w:lang w:eastAsia="zh-CN" w:bidi="ne-NP"/>
        </w:rPr>
        <w:t xml:space="preserve"> </w:t>
      </w:r>
      <w:r w:rsidRPr="00535EAC">
        <w:rPr>
          <w:bCs/>
          <w:color w:val="000000"/>
          <w:sz w:val="24"/>
          <w:szCs w:val="24"/>
          <w:lang w:eastAsia="zh-CN" w:bidi="ne-NP"/>
        </w:rPr>
        <w:t>forms of discrimination on account of race</w:t>
      </w:r>
      <w:r w:rsidR="007F08CE" w:rsidRPr="00535EAC">
        <w:rPr>
          <w:bCs/>
          <w:color w:val="000000"/>
          <w:sz w:val="24"/>
          <w:szCs w:val="24"/>
          <w:lang w:eastAsia="zh-CN" w:bidi="ne-NP"/>
        </w:rPr>
        <w:t xml:space="preserve">, </w:t>
      </w:r>
      <w:r w:rsidRPr="00535EAC">
        <w:rPr>
          <w:bCs/>
          <w:color w:val="000000"/>
          <w:sz w:val="24"/>
          <w:szCs w:val="24"/>
          <w:lang w:eastAsia="zh-CN" w:bidi="ne-NP"/>
        </w:rPr>
        <w:t>gender</w:t>
      </w:r>
      <w:r w:rsidR="00535EAC" w:rsidRPr="00535EAC">
        <w:rPr>
          <w:bCs/>
          <w:color w:val="000000"/>
          <w:sz w:val="24"/>
          <w:szCs w:val="24"/>
          <w:lang w:eastAsia="zh-CN" w:bidi="ne-NP"/>
        </w:rPr>
        <w:t>, class</w:t>
      </w:r>
      <w:r w:rsidR="007F08CE" w:rsidRPr="00535EAC">
        <w:rPr>
          <w:bCs/>
          <w:color w:val="000000"/>
          <w:sz w:val="24"/>
          <w:szCs w:val="24"/>
          <w:lang w:eastAsia="zh-CN" w:bidi="ne-NP"/>
        </w:rPr>
        <w:t xml:space="preserve"> and other identities</w:t>
      </w:r>
      <w:r w:rsidR="002B3DED" w:rsidRPr="00535EAC">
        <w:rPr>
          <w:bCs/>
          <w:color w:val="000000"/>
          <w:sz w:val="24"/>
          <w:szCs w:val="24"/>
          <w:lang w:eastAsia="zh-CN" w:bidi="ne-NP"/>
        </w:rPr>
        <w:t>.</w:t>
      </w:r>
      <w:r w:rsidRPr="00535EAC">
        <w:rPr>
          <w:bCs/>
          <w:color w:val="000000"/>
          <w:sz w:val="24"/>
          <w:szCs w:val="24"/>
          <w:lang w:eastAsia="zh-CN" w:bidi="ne-NP"/>
        </w:rPr>
        <w:t xml:space="preserve"> </w:t>
      </w:r>
      <w:r w:rsidR="00535EAC" w:rsidRPr="00535EAC">
        <w:rPr>
          <w:bCs/>
          <w:color w:val="000000"/>
          <w:sz w:val="24"/>
          <w:szCs w:val="24"/>
          <w:lang w:eastAsia="zh-CN" w:bidi="ne-NP"/>
        </w:rPr>
        <w:t xml:space="preserve">The Working Group agrees with </w:t>
      </w:r>
      <w:r w:rsidR="00535EAC">
        <w:rPr>
          <w:bCs/>
          <w:color w:val="000000"/>
          <w:sz w:val="24"/>
          <w:szCs w:val="24"/>
          <w:lang w:eastAsia="zh-CN" w:bidi="ne-NP"/>
        </w:rPr>
        <w:t xml:space="preserve">the </w:t>
      </w:r>
      <w:r w:rsidR="00B77705">
        <w:rPr>
          <w:bCs/>
          <w:color w:val="000000"/>
          <w:sz w:val="24"/>
          <w:szCs w:val="24"/>
          <w:lang w:eastAsia="zh-CN" w:bidi="ne-NP"/>
        </w:rPr>
        <w:t>Afro</w:t>
      </w:r>
      <w:r w:rsidR="00535EAC" w:rsidRPr="00535EAC">
        <w:rPr>
          <w:bCs/>
          <w:color w:val="000000"/>
          <w:sz w:val="24"/>
          <w:szCs w:val="24"/>
          <w:lang w:eastAsia="zh-CN" w:bidi="ne-NP"/>
        </w:rPr>
        <w:t xml:space="preserve"> feminist theory </w:t>
      </w:r>
      <w:r w:rsidR="00535EAC">
        <w:rPr>
          <w:bCs/>
          <w:color w:val="000000"/>
          <w:sz w:val="24"/>
          <w:szCs w:val="24"/>
          <w:lang w:eastAsia="zh-CN" w:bidi="ne-NP"/>
        </w:rPr>
        <w:t xml:space="preserve">of intersectionality </w:t>
      </w:r>
      <w:r w:rsidR="00535EAC" w:rsidRPr="00535EAC">
        <w:rPr>
          <w:bCs/>
          <w:color w:val="000000"/>
          <w:sz w:val="24"/>
          <w:szCs w:val="24"/>
          <w:lang w:eastAsia="zh-CN" w:bidi="ne-NP"/>
        </w:rPr>
        <w:t>that women of African descent face multiple forms of oppression</w:t>
      </w:r>
      <w:r w:rsidR="00535EAC">
        <w:rPr>
          <w:bCs/>
          <w:color w:val="000000"/>
          <w:sz w:val="24"/>
          <w:szCs w:val="24"/>
          <w:lang w:eastAsia="zh-CN" w:bidi="ne-NP"/>
        </w:rPr>
        <w:t xml:space="preserve"> which are interconnected and cannot be addressed separately from one another</w:t>
      </w:r>
      <w:r w:rsidR="00535EAC" w:rsidRPr="00535EAC">
        <w:rPr>
          <w:bCs/>
          <w:color w:val="000000"/>
          <w:sz w:val="24"/>
          <w:szCs w:val="24"/>
          <w:lang w:eastAsia="zh-CN" w:bidi="ne-NP"/>
        </w:rPr>
        <w:t xml:space="preserve">. </w:t>
      </w:r>
      <w:r w:rsidR="00B77705">
        <w:rPr>
          <w:bCs/>
          <w:color w:val="000000"/>
          <w:sz w:val="24"/>
          <w:szCs w:val="24"/>
          <w:lang w:eastAsia="zh-CN" w:bidi="ne-NP"/>
        </w:rPr>
        <w:t>W</w:t>
      </w:r>
      <w:r w:rsidRPr="00535EAC">
        <w:rPr>
          <w:bCs/>
          <w:color w:val="000000"/>
          <w:sz w:val="24"/>
          <w:szCs w:val="24"/>
          <w:lang w:eastAsia="zh-CN" w:bidi="ne-NP"/>
        </w:rPr>
        <w:t>omen of African descent</w:t>
      </w:r>
      <w:r w:rsidR="00B77705">
        <w:rPr>
          <w:bCs/>
          <w:color w:val="000000"/>
          <w:sz w:val="24"/>
          <w:szCs w:val="24"/>
          <w:lang w:eastAsia="zh-CN" w:bidi="ne-NP"/>
        </w:rPr>
        <w:t xml:space="preserve"> face discrimination in all areas of life and their specific human rights concerns must be addressed</w:t>
      </w:r>
      <w:r w:rsidRPr="00535EAC">
        <w:rPr>
          <w:bCs/>
          <w:color w:val="000000"/>
          <w:sz w:val="24"/>
          <w:szCs w:val="24"/>
          <w:lang w:eastAsia="zh-CN" w:bidi="ne-NP"/>
        </w:rPr>
        <w:t xml:space="preserve">. </w:t>
      </w:r>
    </w:p>
    <w:p w:rsidR="001709CB" w:rsidRPr="002B3DED" w:rsidRDefault="001709CB" w:rsidP="0067117F">
      <w:pPr>
        <w:pStyle w:val="NoSpacing"/>
        <w:ind w:left="720"/>
        <w:rPr>
          <w:bCs/>
          <w:color w:val="000000"/>
          <w:sz w:val="24"/>
          <w:szCs w:val="24"/>
          <w:highlight w:val="yellow"/>
          <w:lang w:eastAsia="zh-CN" w:bidi="ne-NP"/>
        </w:rPr>
      </w:pPr>
    </w:p>
    <w:p w:rsidR="002B3DED" w:rsidRPr="002B3DED" w:rsidRDefault="00EA2802" w:rsidP="002B3DED">
      <w:pPr>
        <w:pStyle w:val="NoSpacing"/>
        <w:numPr>
          <w:ilvl w:val="0"/>
          <w:numId w:val="19"/>
        </w:numPr>
        <w:rPr>
          <w:bCs/>
          <w:color w:val="000000"/>
          <w:sz w:val="24"/>
          <w:szCs w:val="24"/>
          <w:lang w:eastAsia="zh-CN" w:bidi="ne-NP"/>
        </w:rPr>
      </w:pPr>
      <w:r w:rsidRPr="002B3DED">
        <w:rPr>
          <w:bCs/>
          <w:color w:val="000000"/>
          <w:sz w:val="24"/>
          <w:szCs w:val="24"/>
          <w:lang w:eastAsia="zh-CN" w:bidi="ne-NP"/>
        </w:rPr>
        <w:t>Education is one of the most powerful and proven vehicles for sustainable development. It is a mechanism through which economically and socially marginalized peoples</w:t>
      </w:r>
      <w:r w:rsidR="009B12C0" w:rsidRPr="002B3DED">
        <w:rPr>
          <w:bCs/>
          <w:color w:val="000000"/>
          <w:sz w:val="24"/>
          <w:szCs w:val="24"/>
          <w:lang w:eastAsia="zh-CN" w:bidi="ne-NP"/>
        </w:rPr>
        <w:t xml:space="preserve"> including people of African descent</w:t>
      </w:r>
      <w:r w:rsidRPr="002B3DED">
        <w:rPr>
          <w:bCs/>
          <w:color w:val="000000"/>
          <w:sz w:val="24"/>
          <w:szCs w:val="24"/>
          <w:lang w:eastAsia="zh-CN" w:bidi="ne-NP"/>
        </w:rPr>
        <w:t xml:space="preserve"> can lift themselves out of poverty. It plays a vital role in empowering women, safeguarding children from exploitation, promoting human rights and democracy, protecting the environment, and fostering tolerance</w:t>
      </w:r>
      <w:r w:rsidR="009B12C0" w:rsidRPr="002B3DED">
        <w:rPr>
          <w:bCs/>
          <w:color w:val="000000"/>
          <w:sz w:val="24"/>
          <w:szCs w:val="24"/>
          <w:lang w:eastAsia="zh-CN" w:bidi="ne-NP"/>
        </w:rPr>
        <w:t xml:space="preserve"> and respect</w:t>
      </w:r>
      <w:r w:rsidRPr="002B3DED">
        <w:rPr>
          <w:bCs/>
          <w:color w:val="000000"/>
          <w:sz w:val="24"/>
          <w:szCs w:val="24"/>
          <w:lang w:eastAsia="zh-CN" w:bidi="ne-NP"/>
        </w:rPr>
        <w:t xml:space="preserve"> between people.</w:t>
      </w:r>
    </w:p>
    <w:p w:rsidR="002B3DED" w:rsidRPr="002B3DED" w:rsidRDefault="002B3DED" w:rsidP="002B3DED">
      <w:pPr>
        <w:pStyle w:val="ListParagraph"/>
        <w:rPr>
          <w:bCs/>
          <w:color w:val="000000"/>
          <w:sz w:val="24"/>
          <w:szCs w:val="24"/>
          <w:lang w:eastAsia="zh-CN" w:bidi="ne-NP"/>
        </w:rPr>
      </w:pPr>
    </w:p>
    <w:p w:rsidR="002B3DED" w:rsidRPr="002B3DED" w:rsidRDefault="00EA2802" w:rsidP="002B3DED">
      <w:pPr>
        <w:pStyle w:val="NoSpacing"/>
        <w:numPr>
          <w:ilvl w:val="0"/>
          <w:numId w:val="19"/>
        </w:numPr>
        <w:rPr>
          <w:bCs/>
          <w:color w:val="000000"/>
          <w:sz w:val="24"/>
          <w:szCs w:val="24"/>
          <w:lang w:eastAsia="zh-CN" w:bidi="ne-NP"/>
        </w:rPr>
      </w:pPr>
      <w:r w:rsidRPr="002B3DED">
        <w:rPr>
          <w:bCs/>
          <w:color w:val="000000"/>
          <w:sz w:val="24"/>
          <w:szCs w:val="24"/>
          <w:lang w:eastAsia="zh-CN" w:bidi="ne-NP"/>
        </w:rPr>
        <w:t>The stark reality is that people of African descent continue to suffer from many multiple, aggravated or intersecting forms of discrimination. As</w:t>
      </w:r>
      <w:r w:rsidR="000E69B7" w:rsidRPr="002B3DED">
        <w:rPr>
          <w:bCs/>
          <w:color w:val="000000"/>
          <w:sz w:val="24"/>
          <w:szCs w:val="24"/>
          <w:lang w:eastAsia="zh-CN" w:bidi="ne-NP"/>
        </w:rPr>
        <w:t xml:space="preserve"> </w:t>
      </w:r>
      <w:r w:rsidRPr="002B3DED">
        <w:rPr>
          <w:bCs/>
          <w:color w:val="000000"/>
          <w:sz w:val="24"/>
          <w:szCs w:val="24"/>
          <w:lang w:eastAsia="zh-CN" w:bidi="ne-NP"/>
        </w:rPr>
        <w:t>a result</w:t>
      </w:r>
      <w:r w:rsidR="000E69B7" w:rsidRPr="002B3DED">
        <w:rPr>
          <w:bCs/>
          <w:color w:val="000000"/>
          <w:sz w:val="24"/>
          <w:szCs w:val="24"/>
          <w:lang w:eastAsia="zh-CN" w:bidi="ne-NP"/>
        </w:rPr>
        <w:t xml:space="preserve">, </w:t>
      </w:r>
      <w:r w:rsidRPr="002B3DED">
        <w:rPr>
          <w:bCs/>
          <w:color w:val="000000"/>
          <w:sz w:val="24"/>
          <w:szCs w:val="24"/>
          <w:lang w:eastAsia="zh-CN" w:bidi="ne-NP"/>
        </w:rPr>
        <w:t xml:space="preserve">educational outcomes for people of African descent are much more a function of their unequal access to key educational resources, including skilled teachers and quality curriculum. There is copious evidence that in some </w:t>
      </w:r>
      <w:r w:rsidR="000E69B7" w:rsidRPr="002B3DED">
        <w:rPr>
          <w:bCs/>
          <w:color w:val="000000"/>
          <w:sz w:val="24"/>
          <w:szCs w:val="24"/>
          <w:lang w:eastAsia="zh-CN" w:bidi="ne-NP"/>
        </w:rPr>
        <w:t xml:space="preserve">States, </w:t>
      </w:r>
      <w:r w:rsidRPr="002B3DED">
        <w:rPr>
          <w:bCs/>
          <w:color w:val="000000"/>
          <w:sz w:val="24"/>
          <w:szCs w:val="24"/>
          <w:lang w:eastAsia="zh-CN" w:bidi="ne-NP"/>
        </w:rPr>
        <w:t xml:space="preserve">students of African descent routinely receive dramatically different learning opportunities based on their social status. This poses a fundamental challenge to </w:t>
      </w:r>
      <w:r w:rsidR="000E69B7" w:rsidRPr="002B3DED">
        <w:rPr>
          <w:bCs/>
          <w:color w:val="000000"/>
          <w:sz w:val="24"/>
          <w:szCs w:val="24"/>
          <w:lang w:eastAsia="zh-CN" w:bidi="ne-NP"/>
        </w:rPr>
        <w:t xml:space="preserve">Goal </w:t>
      </w:r>
      <w:r w:rsidRPr="002B3DED">
        <w:rPr>
          <w:bCs/>
          <w:color w:val="000000"/>
          <w:sz w:val="24"/>
          <w:szCs w:val="24"/>
          <w:lang w:eastAsia="zh-CN" w:bidi="ne-NP"/>
        </w:rPr>
        <w:t xml:space="preserve">4, which aims at ensuring an “inclusive and equitable quality education” for all.  </w:t>
      </w:r>
      <w:r w:rsidR="007E4C2C" w:rsidRPr="002B3DED">
        <w:rPr>
          <w:bCs/>
          <w:color w:val="000000"/>
          <w:sz w:val="24"/>
          <w:szCs w:val="24"/>
          <w:lang w:eastAsia="zh-CN" w:bidi="ne-NP"/>
        </w:rPr>
        <w:t xml:space="preserve">Intimately connected to the right to education is the right to work. With poor </w:t>
      </w:r>
      <w:r w:rsidR="007E4C2C" w:rsidRPr="002B3DED">
        <w:rPr>
          <w:bCs/>
          <w:color w:val="000000"/>
          <w:sz w:val="24"/>
          <w:szCs w:val="24"/>
          <w:lang w:eastAsia="zh-CN" w:bidi="ne-NP"/>
        </w:rPr>
        <w:lastRenderedPageBreak/>
        <w:t>educational outcomes</w:t>
      </w:r>
      <w:r w:rsidR="000E69B7" w:rsidRPr="002B3DED">
        <w:rPr>
          <w:bCs/>
          <w:color w:val="000000"/>
          <w:sz w:val="24"/>
          <w:szCs w:val="24"/>
          <w:lang w:eastAsia="zh-CN" w:bidi="ne-NP"/>
        </w:rPr>
        <w:t xml:space="preserve"> at all levels</w:t>
      </w:r>
      <w:r w:rsidR="00F65C73" w:rsidRPr="002B3DED">
        <w:rPr>
          <w:bCs/>
          <w:color w:val="000000"/>
          <w:sz w:val="24"/>
          <w:szCs w:val="24"/>
          <w:lang w:eastAsia="zh-CN" w:bidi="ne-NP"/>
        </w:rPr>
        <w:t xml:space="preserve"> in addition to racial discrimination,</w:t>
      </w:r>
      <w:r w:rsidR="007E4C2C" w:rsidRPr="002B3DED">
        <w:rPr>
          <w:bCs/>
          <w:color w:val="000000"/>
          <w:sz w:val="24"/>
          <w:szCs w:val="24"/>
          <w:lang w:eastAsia="zh-CN" w:bidi="ne-NP"/>
        </w:rPr>
        <w:t xml:space="preserve"> people of African descent are unable to secure decent work.   </w:t>
      </w:r>
    </w:p>
    <w:p w:rsidR="002B3DED" w:rsidRPr="002B3DED" w:rsidRDefault="002B3DED" w:rsidP="002B3DED">
      <w:pPr>
        <w:pStyle w:val="ListParagraph"/>
        <w:rPr>
          <w:bCs/>
          <w:color w:val="000000"/>
          <w:sz w:val="24"/>
          <w:szCs w:val="24"/>
          <w:lang w:eastAsia="zh-CN" w:bidi="ne-NP"/>
        </w:rPr>
      </w:pPr>
    </w:p>
    <w:p w:rsidR="002B3DED" w:rsidRPr="002B3DED" w:rsidRDefault="00EF0C61" w:rsidP="002B3DED">
      <w:pPr>
        <w:pStyle w:val="NoSpacing"/>
        <w:numPr>
          <w:ilvl w:val="0"/>
          <w:numId w:val="19"/>
        </w:numPr>
        <w:rPr>
          <w:bCs/>
          <w:color w:val="000000"/>
          <w:sz w:val="24"/>
          <w:szCs w:val="24"/>
          <w:lang w:eastAsia="zh-CN" w:bidi="ne-NP"/>
        </w:rPr>
      </w:pPr>
      <w:r w:rsidRPr="002B3DED">
        <w:rPr>
          <w:bCs/>
          <w:color w:val="000000"/>
          <w:sz w:val="24"/>
          <w:szCs w:val="24"/>
          <w:lang w:eastAsia="zh-CN" w:bidi="ne-NP"/>
        </w:rPr>
        <w:t xml:space="preserve">The Working Group regrets </w:t>
      </w:r>
      <w:r w:rsidR="00F41490" w:rsidRPr="002B3DED">
        <w:rPr>
          <w:bCs/>
          <w:color w:val="000000"/>
          <w:sz w:val="24"/>
          <w:szCs w:val="24"/>
          <w:lang w:eastAsia="zh-CN" w:bidi="ne-NP"/>
        </w:rPr>
        <w:t xml:space="preserve">that people of African descent generally do not enjoy peace </w:t>
      </w:r>
      <w:r w:rsidRPr="002B3DED">
        <w:rPr>
          <w:bCs/>
          <w:color w:val="000000"/>
          <w:sz w:val="24"/>
          <w:szCs w:val="24"/>
          <w:lang w:eastAsia="zh-CN" w:bidi="ne-NP"/>
        </w:rPr>
        <w:t xml:space="preserve">and security </w:t>
      </w:r>
      <w:r w:rsidR="00F41490" w:rsidRPr="002B3DED">
        <w:rPr>
          <w:bCs/>
          <w:color w:val="000000"/>
          <w:sz w:val="24"/>
          <w:szCs w:val="24"/>
          <w:lang w:eastAsia="zh-CN" w:bidi="ne-NP"/>
        </w:rPr>
        <w:t xml:space="preserve">as a result of </w:t>
      </w:r>
      <w:r w:rsidRPr="002B3DED">
        <w:rPr>
          <w:bCs/>
          <w:color w:val="000000"/>
          <w:sz w:val="24"/>
          <w:szCs w:val="24"/>
          <w:lang w:eastAsia="zh-CN" w:bidi="ne-NP"/>
        </w:rPr>
        <w:t xml:space="preserve">structural discrimination endemic within the criminal justice system. </w:t>
      </w:r>
      <w:r w:rsidR="00F41490" w:rsidRPr="002B3DED">
        <w:rPr>
          <w:bCs/>
          <w:color w:val="000000"/>
          <w:sz w:val="24"/>
          <w:szCs w:val="24"/>
          <w:lang w:eastAsia="zh-CN" w:bidi="ne-NP"/>
        </w:rPr>
        <w:t>. They do not have access to effective justice</w:t>
      </w:r>
      <w:r w:rsidR="00E44104" w:rsidRPr="002B3DED">
        <w:rPr>
          <w:bCs/>
          <w:color w:val="000000"/>
          <w:sz w:val="24"/>
          <w:szCs w:val="24"/>
          <w:lang w:eastAsia="zh-CN" w:bidi="ne-NP"/>
        </w:rPr>
        <w:t>.</w:t>
      </w:r>
      <w:r w:rsidR="002B3DED" w:rsidRPr="002B3DED">
        <w:rPr>
          <w:bCs/>
          <w:color w:val="000000"/>
          <w:sz w:val="24"/>
          <w:szCs w:val="24"/>
          <w:lang w:eastAsia="zh-CN" w:bidi="ne-NP"/>
        </w:rPr>
        <w:t xml:space="preserve"> </w:t>
      </w:r>
      <w:r w:rsidRPr="002B3DED">
        <w:rPr>
          <w:bCs/>
          <w:color w:val="000000"/>
          <w:sz w:val="24"/>
          <w:szCs w:val="24"/>
          <w:lang w:eastAsia="zh-CN" w:bidi="ne-NP"/>
        </w:rPr>
        <w:t>They</w:t>
      </w:r>
      <w:r w:rsidR="00F41490" w:rsidRPr="002B3DED">
        <w:rPr>
          <w:bCs/>
          <w:color w:val="000000"/>
          <w:sz w:val="24"/>
          <w:szCs w:val="24"/>
          <w:lang w:eastAsia="zh-CN" w:bidi="ne-NP"/>
        </w:rPr>
        <w:t xml:space="preserve"> are subjected to </w:t>
      </w:r>
      <w:r w:rsidRPr="002B3DED">
        <w:rPr>
          <w:bCs/>
          <w:color w:val="000000"/>
          <w:sz w:val="24"/>
          <w:szCs w:val="24"/>
          <w:lang w:eastAsia="zh-CN" w:bidi="ne-NP"/>
        </w:rPr>
        <w:t>racial profiling</w:t>
      </w:r>
      <w:r w:rsidR="00E44104" w:rsidRPr="002B3DED">
        <w:rPr>
          <w:bCs/>
          <w:color w:val="000000"/>
          <w:sz w:val="24"/>
          <w:szCs w:val="24"/>
          <w:lang w:eastAsia="zh-CN" w:bidi="ne-NP"/>
        </w:rPr>
        <w:t>, police violence,</w:t>
      </w:r>
      <w:r w:rsidRPr="002B3DED">
        <w:rPr>
          <w:bCs/>
          <w:color w:val="000000"/>
          <w:sz w:val="24"/>
          <w:szCs w:val="24"/>
          <w:lang w:eastAsia="zh-CN" w:bidi="ne-NP"/>
        </w:rPr>
        <w:t xml:space="preserve"> and </w:t>
      </w:r>
      <w:r w:rsidR="00E44104" w:rsidRPr="002B3DED">
        <w:rPr>
          <w:bCs/>
          <w:color w:val="000000"/>
          <w:sz w:val="24"/>
          <w:szCs w:val="24"/>
          <w:lang w:eastAsia="zh-CN" w:bidi="ne-NP"/>
        </w:rPr>
        <w:t>are</w:t>
      </w:r>
      <w:r w:rsidR="00175D9E">
        <w:rPr>
          <w:bCs/>
          <w:color w:val="000000"/>
          <w:sz w:val="24"/>
          <w:szCs w:val="24"/>
          <w:lang w:eastAsia="zh-CN" w:bidi="ne-NP"/>
        </w:rPr>
        <w:t xml:space="preserve"> </w:t>
      </w:r>
      <w:r w:rsidR="00E44104" w:rsidRPr="002B3DED">
        <w:rPr>
          <w:bCs/>
          <w:color w:val="000000"/>
          <w:sz w:val="24"/>
          <w:szCs w:val="24"/>
          <w:lang w:eastAsia="zh-CN" w:bidi="ne-NP"/>
        </w:rPr>
        <w:t xml:space="preserve">disproportionately </w:t>
      </w:r>
      <w:r w:rsidR="00F41490" w:rsidRPr="002B3DED">
        <w:rPr>
          <w:bCs/>
          <w:color w:val="000000"/>
          <w:sz w:val="24"/>
          <w:szCs w:val="24"/>
          <w:lang w:eastAsia="zh-CN" w:bidi="ne-NP"/>
        </w:rPr>
        <w:t>incarcerat</w:t>
      </w:r>
      <w:r w:rsidR="00E44104" w:rsidRPr="002B3DED">
        <w:rPr>
          <w:bCs/>
          <w:color w:val="000000"/>
          <w:sz w:val="24"/>
          <w:szCs w:val="24"/>
          <w:lang w:eastAsia="zh-CN" w:bidi="ne-NP"/>
        </w:rPr>
        <w:t>ed</w:t>
      </w:r>
      <w:r w:rsidR="00CA1B86" w:rsidRPr="002B3DED">
        <w:rPr>
          <w:bCs/>
          <w:color w:val="000000"/>
          <w:sz w:val="24"/>
          <w:szCs w:val="24"/>
          <w:lang w:eastAsia="zh-CN" w:bidi="ne-NP"/>
        </w:rPr>
        <w:t xml:space="preserve"> with impunity</w:t>
      </w:r>
      <w:r w:rsidR="00F41490" w:rsidRPr="002B3DED">
        <w:rPr>
          <w:bCs/>
          <w:color w:val="000000"/>
          <w:sz w:val="24"/>
          <w:szCs w:val="24"/>
          <w:lang w:eastAsia="zh-CN" w:bidi="ne-NP"/>
        </w:rPr>
        <w:t xml:space="preserve">. </w:t>
      </w:r>
    </w:p>
    <w:p w:rsidR="002B3DED" w:rsidRPr="002B3DED" w:rsidRDefault="002B3DED" w:rsidP="002B3DED">
      <w:pPr>
        <w:pStyle w:val="ListParagraph"/>
        <w:rPr>
          <w:sz w:val="24"/>
          <w:szCs w:val="24"/>
        </w:rPr>
      </w:pPr>
    </w:p>
    <w:p w:rsidR="002B3DED" w:rsidRPr="002B3DED" w:rsidRDefault="00CA1382" w:rsidP="002B3DED">
      <w:pPr>
        <w:pStyle w:val="NoSpacing"/>
        <w:numPr>
          <w:ilvl w:val="0"/>
          <w:numId w:val="19"/>
        </w:numPr>
        <w:rPr>
          <w:bCs/>
          <w:color w:val="000000"/>
          <w:sz w:val="24"/>
          <w:szCs w:val="24"/>
          <w:lang w:eastAsia="zh-CN" w:bidi="ne-NP"/>
        </w:rPr>
      </w:pPr>
      <w:r w:rsidRPr="002B3DED">
        <w:rPr>
          <w:sz w:val="24"/>
          <w:szCs w:val="24"/>
        </w:rPr>
        <w:t xml:space="preserve">The Working Group concludes that </w:t>
      </w:r>
      <w:r w:rsidR="00E5078A" w:rsidRPr="002B3DED">
        <w:rPr>
          <w:sz w:val="24"/>
          <w:szCs w:val="24"/>
        </w:rPr>
        <w:t xml:space="preserve">enslavement, colonial and post-colonial injustices as well as constant struggles with structural racism, intolerance and </w:t>
      </w:r>
      <w:proofErr w:type="spellStart"/>
      <w:r w:rsidR="00E5078A" w:rsidRPr="002B3DED">
        <w:rPr>
          <w:sz w:val="24"/>
          <w:szCs w:val="24"/>
        </w:rPr>
        <w:t>Afrophobia</w:t>
      </w:r>
      <w:proofErr w:type="spellEnd"/>
      <w:r w:rsidR="00E5078A" w:rsidRPr="002B3DED">
        <w:rPr>
          <w:sz w:val="24"/>
          <w:szCs w:val="24"/>
        </w:rPr>
        <w:t xml:space="preserve"> have had direct influence on health and well-being of People of African Descent.</w:t>
      </w:r>
      <w:r w:rsidR="0067117F" w:rsidRPr="002B3DED">
        <w:rPr>
          <w:sz w:val="24"/>
          <w:szCs w:val="24"/>
        </w:rPr>
        <w:t xml:space="preserve"> </w:t>
      </w:r>
      <w:r w:rsidR="00E5078A" w:rsidRPr="002B3DED">
        <w:rPr>
          <w:sz w:val="24"/>
          <w:szCs w:val="24"/>
        </w:rPr>
        <w:t>Among many pivotal issues, special attention was given to challenges faced by People of African Descent in the area of mental health</w:t>
      </w:r>
      <w:r w:rsidRPr="002B3DED">
        <w:rPr>
          <w:sz w:val="24"/>
          <w:szCs w:val="24"/>
        </w:rPr>
        <w:t xml:space="preserve"> and the</w:t>
      </w:r>
      <w:r w:rsidR="00E5078A" w:rsidRPr="002B3DED">
        <w:rPr>
          <w:sz w:val="24"/>
          <w:szCs w:val="24"/>
        </w:rPr>
        <w:t xml:space="preserve"> urgent need for adequate health care and support policies for People of African Descent</w:t>
      </w:r>
      <w:r w:rsidRPr="002B3DED">
        <w:rPr>
          <w:sz w:val="24"/>
          <w:szCs w:val="24"/>
        </w:rPr>
        <w:t>.</w:t>
      </w:r>
    </w:p>
    <w:p w:rsidR="002B3DED" w:rsidRPr="002B3DED" w:rsidRDefault="002B3DED" w:rsidP="002B3DED">
      <w:pPr>
        <w:pStyle w:val="ListParagraph"/>
        <w:rPr>
          <w:sz w:val="24"/>
          <w:szCs w:val="24"/>
        </w:rPr>
      </w:pPr>
    </w:p>
    <w:p w:rsidR="002B3DED" w:rsidRPr="002B3DED" w:rsidRDefault="00E86803" w:rsidP="002B3DED">
      <w:pPr>
        <w:pStyle w:val="NoSpacing"/>
        <w:numPr>
          <w:ilvl w:val="0"/>
          <w:numId w:val="19"/>
        </w:numPr>
        <w:rPr>
          <w:bCs/>
          <w:color w:val="000000"/>
          <w:sz w:val="24"/>
          <w:szCs w:val="24"/>
          <w:lang w:eastAsia="zh-CN" w:bidi="ne-NP"/>
        </w:rPr>
      </w:pPr>
      <w:r w:rsidRPr="002B3DED">
        <w:rPr>
          <w:sz w:val="24"/>
          <w:szCs w:val="24"/>
        </w:rPr>
        <w:t>The Working Group welcome</w:t>
      </w:r>
      <w:r w:rsidR="00683FD9" w:rsidRPr="002B3DED">
        <w:rPr>
          <w:sz w:val="24"/>
          <w:szCs w:val="24"/>
        </w:rPr>
        <w:t>s</w:t>
      </w:r>
      <w:r w:rsidRPr="002B3DED">
        <w:rPr>
          <w:sz w:val="24"/>
          <w:szCs w:val="24"/>
        </w:rPr>
        <w:t xml:space="preserve"> </w:t>
      </w:r>
      <w:r w:rsidRPr="002B3DED">
        <w:rPr>
          <w:rFonts w:eastAsia="SimSun"/>
          <w:sz w:val="24"/>
          <w:szCs w:val="24"/>
        </w:rPr>
        <w:t>P</w:t>
      </w:r>
      <w:r w:rsidR="00683FD9" w:rsidRPr="002B3DED">
        <w:rPr>
          <w:rFonts w:eastAsia="SimSun"/>
          <w:sz w:val="24"/>
          <w:szCs w:val="24"/>
        </w:rPr>
        <w:t>an-American Health Organization (P</w:t>
      </w:r>
      <w:r w:rsidRPr="002B3DED">
        <w:rPr>
          <w:rFonts w:eastAsia="SimSun"/>
          <w:sz w:val="24"/>
          <w:szCs w:val="24"/>
        </w:rPr>
        <w:t>AHO</w:t>
      </w:r>
      <w:r w:rsidR="00683FD9" w:rsidRPr="002B3DED">
        <w:rPr>
          <w:rFonts w:eastAsia="SimSun"/>
          <w:sz w:val="24"/>
          <w:szCs w:val="24"/>
        </w:rPr>
        <w:t>)</w:t>
      </w:r>
      <w:r w:rsidRPr="002B3DED">
        <w:rPr>
          <w:rFonts w:eastAsia="SimSun"/>
          <w:sz w:val="24"/>
          <w:szCs w:val="24"/>
        </w:rPr>
        <w:t>’s</w:t>
      </w:r>
      <w:r w:rsidR="00752B92" w:rsidRPr="002B3DED">
        <w:rPr>
          <w:rFonts w:eastAsia="SimSun"/>
          <w:sz w:val="24"/>
          <w:szCs w:val="24"/>
        </w:rPr>
        <w:t xml:space="preserve"> work in the field of health</w:t>
      </w:r>
      <w:r w:rsidR="002B3DED">
        <w:rPr>
          <w:rFonts w:eastAsia="SimSun"/>
          <w:sz w:val="24"/>
          <w:szCs w:val="24"/>
        </w:rPr>
        <w:t xml:space="preserve"> of people of African descent</w:t>
      </w:r>
      <w:r w:rsidR="00752B92" w:rsidRPr="002B3DED">
        <w:rPr>
          <w:rFonts w:eastAsia="SimSun"/>
          <w:sz w:val="24"/>
          <w:szCs w:val="24"/>
        </w:rPr>
        <w:t>. PAHO’s work is based on an intercultural approach to health and equal treatment among the different groups from the standpoint of equality and mutual respect, recognizing the value of culture and the elements that comprise it, which includes, among others, lifestyles, value systems, and traditions. PAHO/WHO is working in the development of specific plans on health</w:t>
      </w:r>
      <w:r w:rsidR="002B3DED">
        <w:rPr>
          <w:rFonts w:eastAsia="SimSun"/>
          <w:sz w:val="24"/>
          <w:szCs w:val="24"/>
        </w:rPr>
        <w:t xml:space="preserve"> of people of African descent</w:t>
      </w:r>
      <w:r w:rsidR="00752B92" w:rsidRPr="002B3DED">
        <w:rPr>
          <w:rFonts w:eastAsia="SimSun"/>
          <w:sz w:val="24"/>
          <w:szCs w:val="24"/>
        </w:rPr>
        <w:t xml:space="preserve"> in the </w:t>
      </w:r>
      <w:r w:rsidR="005B2EB7" w:rsidRPr="002B3DED">
        <w:rPr>
          <w:rFonts w:eastAsia="SimSun"/>
          <w:sz w:val="24"/>
          <w:szCs w:val="24"/>
        </w:rPr>
        <w:t xml:space="preserve">Latin American and the Caribbean </w:t>
      </w:r>
      <w:r w:rsidR="00752B92" w:rsidRPr="002B3DED">
        <w:rPr>
          <w:rFonts w:eastAsia="SimSun"/>
          <w:sz w:val="24"/>
          <w:szCs w:val="24"/>
        </w:rPr>
        <w:t xml:space="preserve">region. </w:t>
      </w:r>
    </w:p>
    <w:p w:rsidR="002B3DED" w:rsidRPr="002B3DED" w:rsidRDefault="002B3DED" w:rsidP="002B3DED">
      <w:pPr>
        <w:pStyle w:val="ListParagraph"/>
        <w:rPr>
          <w:bCs/>
          <w:color w:val="000000"/>
          <w:sz w:val="24"/>
          <w:szCs w:val="24"/>
          <w:lang w:eastAsia="zh-CN" w:bidi="ne-NP"/>
        </w:rPr>
      </w:pPr>
    </w:p>
    <w:p w:rsidR="002B3DED" w:rsidRPr="002B3DED" w:rsidRDefault="00F41490" w:rsidP="002B3DED">
      <w:pPr>
        <w:pStyle w:val="NoSpacing"/>
        <w:numPr>
          <w:ilvl w:val="0"/>
          <w:numId w:val="19"/>
        </w:numPr>
        <w:rPr>
          <w:bCs/>
          <w:color w:val="000000"/>
          <w:sz w:val="24"/>
          <w:szCs w:val="24"/>
          <w:lang w:eastAsia="zh-CN" w:bidi="ne-NP"/>
        </w:rPr>
      </w:pPr>
      <w:r w:rsidRPr="002B3DED">
        <w:rPr>
          <w:bCs/>
          <w:color w:val="000000"/>
          <w:sz w:val="24"/>
          <w:szCs w:val="24"/>
          <w:lang w:eastAsia="zh-CN" w:bidi="ne-NP"/>
        </w:rPr>
        <w:t xml:space="preserve">The role of </w:t>
      </w:r>
      <w:r w:rsidR="00DD250A" w:rsidRPr="002B3DED">
        <w:rPr>
          <w:bCs/>
          <w:color w:val="000000"/>
          <w:sz w:val="24"/>
          <w:szCs w:val="24"/>
          <w:lang w:eastAsia="zh-CN" w:bidi="ne-NP"/>
        </w:rPr>
        <w:t xml:space="preserve">civil society  </w:t>
      </w:r>
      <w:r w:rsidRPr="002B3DED">
        <w:rPr>
          <w:bCs/>
          <w:color w:val="000000"/>
          <w:sz w:val="24"/>
          <w:szCs w:val="24"/>
          <w:lang w:eastAsia="zh-CN" w:bidi="ne-NP"/>
        </w:rPr>
        <w:t xml:space="preserve">in the work of the Working Group remains critical. </w:t>
      </w:r>
      <w:r w:rsidR="0091707D" w:rsidRPr="002B3DED">
        <w:rPr>
          <w:bCs/>
          <w:color w:val="000000"/>
          <w:sz w:val="24"/>
          <w:szCs w:val="24"/>
          <w:lang w:eastAsia="zh-CN" w:bidi="ne-NP"/>
        </w:rPr>
        <w:t xml:space="preserve">The Working Group noted that civil society </w:t>
      </w:r>
      <w:r w:rsidR="00E25D31" w:rsidRPr="002B3DED">
        <w:rPr>
          <w:bCs/>
          <w:color w:val="000000"/>
          <w:sz w:val="24"/>
          <w:szCs w:val="24"/>
          <w:lang w:eastAsia="zh-CN" w:bidi="ne-NP"/>
        </w:rPr>
        <w:t>reported</w:t>
      </w:r>
      <w:r w:rsidR="0091707D" w:rsidRPr="002B3DED">
        <w:rPr>
          <w:bCs/>
          <w:color w:val="000000"/>
          <w:sz w:val="24"/>
          <w:szCs w:val="24"/>
          <w:lang w:eastAsia="zh-CN" w:bidi="ne-NP"/>
        </w:rPr>
        <w:t xml:space="preserve"> common </w:t>
      </w:r>
      <w:r w:rsidR="00E25D31" w:rsidRPr="002B3DED">
        <w:rPr>
          <w:bCs/>
          <w:color w:val="000000"/>
          <w:sz w:val="24"/>
          <w:szCs w:val="24"/>
          <w:lang w:eastAsia="zh-CN" w:bidi="ne-NP"/>
        </w:rPr>
        <w:t>manifestations of</w:t>
      </w:r>
      <w:r w:rsidR="0091707D" w:rsidRPr="002B3DED">
        <w:rPr>
          <w:bCs/>
          <w:color w:val="000000"/>
          <w:sz w:val="24"/>
          <w:szCs w:val="24"/>
          <w:lang w:eastAsia="zh-CN" w:bidi="ne-NP"/>
        </w:rPr>
        <w:t xml:space="preserve"> </w:t>
      </w:r>
      <w:r w:rsidR="00E25D31" w:rsidRPr="002B3DED">
        <w:rPr>
          <w:bCs/>
          <w:color w:val="000000"/>
          <w:sz w:val="24"/>
          <w:szCs w:val="24"/>
          <w:lang w:eastAsia="zh-CN" w:bidi="ne-NP"/>
        </w:rPr>
        <w:t xml:space="preserve">structural </w:t>
      </w:r>
      <w:r w:rsidR="0091707D" w:rsidRPr="002B3DED">
        <w:rPr>
          <w:bCs/>
          <w:color w:val="000000"/>
          <w:sz w:val="24"/>
          <w:szCs w:val="24"/>
          <w:lang w:eastAsia="zh-CN" w:bidi="ne-NP"/>
        </w:rPr>
        <w:t xml:space="preserve">racism, racial discrimination, xenophobia, </w:t>
      </w:r>
      <w:proofErr w:type="spellStart"/>
      <w:r w:rsidR="0091707D" w:rsidRPr="002B3DED">
        <w:rPr>
          <w:bCs/>
          <w:color w:val="000000"/>
          <w:sz w:val="24"/>
          <w:szCs w:val="24"/>
          <w:lang w:eastAsia="zh-CN" w:bidi="ne-NP"/>
        </w:rPr>
        <w:t>Afrophobia</w:t>
      </w:r>
      <w:proofErr w:type="spellEnd"/>
      <w:r w:rsidR="0091707D" w:rsidRPr="002B3DED">
        <w:rPr>
          <w:bCs/>
          <w:color w:val="000000"/>
          <w:sz w:val="24"/>
          <w:szCs w:val="24"/>
          <w:lang w:eastAsia="zh-CN" w:bidi="ne-NP"/>
        </w:rPr>
        <w:t xml:space="preserve"> and related intolerance</w:t>
      </w:r>
      <w:r w:rsidR="00375A0D" w:rsidRPr="002B3DED">
        <w:rPr>
          <w:bCs/>
          <w:color w:val="000000"/>
          <w:sz w:val="24"/>
          <w:szCs w:val="24"/>
          <w:lang w:eastAsia="zh-CN" w:bidi="ne-NP"/>
        </w:rPr>
        <w:t xml:space="preserve"> faced by people of African descent. </w:t>
      </w:r>
      <w:r w:rsidRPr="002B3DED">
        <w:rPr>
          <w:bCs/>
          <w:color w:val="000000"/>
          <w:sz w:val="24"/>
          <w:szCs w:val="24"/>
          <w:lang w:eastAsia="zh-CN" w:bidi="ne-NP"/>
        </w:rPr>
        <w:t xml:space="preserve">The Working Group </w:t>
      </w:r>
      <w:r w:rsidR="0091707D" w:rsidRPr="002B3DED">
        <w:rPr>
          <w:bCs/>
          <w:color w:val="000000"/>
          <w:sz w:val="24"/>
          <w:szCs w:val="24"/>
          <w:lang w:eastAsia="zh-CN" w:bidi="ne-NP"/>
        </w:rPr>
        <w:t xml:space="preserve">seeks to strengthen its engagement with civil society to further enhance its work by exploring innovative ways including the </w:t>
      </w:r>
      <w:r w:rsidRPr="002B3DED">
        <w:rPr>
          <w:bCs/>
          <w:color w:val="000000"/>
          <w:sz w:val="24"/>
          <w:szCs w:val="24"/>
          <w:lang w:eastAsia="zh-CN" w:bidi="ne-NP"/>
        </w:rPr>
        <w:t xml:space="preserve"> use of modern technology to allow wide participation of people of African descent. </w:t>
      </w:r>
    </w:p>
    <w:p w:rsidR="002B3DED" w:rsidRPr="002B3DED" w:rsidRDefault="002B3DED" w:rsidP="002B3DED">
      <w:pPr>
        <w:pStyle w:val="ListParagraph"/>
        <w:rPr>
          <w:bCs/>
          <w:color w:val="000000"/>
          <w:sz w:val="24"/>
          <w:szCs w:val="24"/>
          <w:lang w:eastAsia="zh-CN" w:bidi="ne-NP"/>
        </w:rPr>
      </w:pPr>
    </w:p>
    <w:p w:rsidR="001709CB" w:rsidRPr="002B3DED" w:rsidRDefault="00701034" w:rsidP="002B3DED">
      <w:pPr>
        <w:pStyle w:val="NoSpacing"/>
        <w:numPr>
          <w:ilvl w:val="0"/>
          <w:numId w:val="19"/>
        </w:numPr>
        <w:rPr>
          <w:bCs/>
          <w:color w:val="000000"/>
          <w:sz w:val="24"/>
          <w:szCs w:val="24"/>
          <w:lang w:eastAsia="zh-CN" w:bidi="ne-NP"/>
        </w:rPr>
      </w:pPr>
      <w:r w:rsidRPr="002B3DED">
        <w:rPr>
          <w:bCs/>
          <w:color w:val="000000"/>
          <w:sz w:val="24"/>
          <w:szCs w:val="24"/>
          <w:lang w:eastAsia="zh-CN" w:bidi="ne-NP"/>
        </w:rPr>
        <w:t>The International Decade for people of African descent aims at raising the issue of the historical, economic, political and cultural non-recognition of the people of African descent who were victims of the Transatlantic trade</w:t>
      </w:r>
      <w:r w:rsidR="005323AF" w:rsidRPr="002B3DED">
        <w:rPr>
          <w:bCs/>
          <w:color w:val="000000"/>
          <w:sz w:val="24"/>
          <w:szCs w:val="24"/>
          <w:lang w:eastAsia="zh-CN" w:bidi="ne-NP"/>
        </w:rPr>
        <w:t xml:space="preserve"> in enslaved Africans</w:t>
      </w:r>
      <w:r w:rsidRPr="002B3DED">
        <w:rPr>
          <w:bCs/>
          <w:color w:val="000000"/>
          <w:sz w:val="24"/>
          <w:szCs w:val="24"/>
          <w:lang w:eastAsia="zh-CN" w:bidi="ne-NP"/>
        </w:rPr>
        <w:t xml:space="preserve">, enslavement and colonialism. It also aims </w:t>
      </w:r>
      <w:r w:rsidR="005323AF" w:rsidRPr="002B3DED">
        <w:rPr>
          <w:bCs/>
          <w:color w:val="000000"/>
          <w:sz w:val="24"/>
          <w:szCs w:val="24"/>
          <w:lang w:eastAsia="zh-CN" w:bidi="ne-NP"/>
        </w:rPr>
        <w:t xml:space="preserve">to deconstruct racism. </w:t>
      </w:r>
      <w:r w:rsidRPr="002B3DED">
        <w:rPr>
          <w:bCs/>
          <w:color w:val="000000"/>
          <w:sz w:val="24"/>
          <w:szCs w:val="24"/>
          <w:lang w:eastAsia="zh-CN" w:bidi="ne-NP"/>
        </w:rPr>
        <w:t xml:space="preserve"> The International Decade offers the possibility of bringing together States, civil society, multilateral institutions, to elaborate ways to effectively address the fundamental basis of knowledge and rights of people of African descent  .</w:t>
      </w:r>
      <w:r w:rsidR="00945B01" w:rsidRPr="002B3DED">
        <w:rPr>
          <w:rFonts w:eastAsia="SimSun"/>
          <w:sz w:val="24"/>
          <w:szCs w:val="24"/>
        </w:rPr>
        <w:t xml:space="preserve"> The Agenda 2063, adopted by African Union and rooted in pan-Africanism and African renaissance is also an important reference in this regard.</w:t>
      </w:r>
    </w:p>
    <w:p w:rsidR="007A74FD" w:rsidRPr="002B3DED" w:rsidRDefault="007A74FD" w:rsidP="00635136">
      <w:pPr>
        <w:pStyle w:val="NoSpacing"/>
        <w:ind w:left="720"/>
        <w:rPr>
          <w:bCs/>
          <w:color w:val="000000"/>
          <w:sz w:val="24"/>
          <w:szCs w:val="24"/>
          <w:lang w:eastAsia="zh-CN" w:bidi="ne-NP"/>
        </w:rPr>
      </w:pPr>
    </w:p>
    <w:p w:rsidR="001C6663" w:rsidRPr="002B3DED" w:rsidRDefault="00EC421F" w:rsidP="00595520">
      <w:pPr>
        <w:rPr>
          <w:b/>
          <w:bCs/>
          <w:sz w:val="24"/>
          <w:szCs w:val="24"/>
        </w:rPr>
      </w:pPr>
      <w:r w:rsidRPr="002B3DED">
        <w:rPr>
          <w:b/>
          <w:bCs/>
          <w:sz w:val="24"/>
          <w:szCs w:val="24"/>
        </w:rPr>
        <w:t>Recommendations</w:t>
      </w:r>
    </w:p>
    <w:p w:rsidR="00C91C21" w:rsidRPr="002B3DED" w:rsidRDefault="00E30A51" w:rsidP="0039273F">
      <w:pPr>
        <w:pStyle w:val="ListParagraph"/>
        <w:numPr>
          <w:ilvl w:val="0"/>
          <w:numId w:val="19"/>
        </w:numPr>
        <w:rPr>
          <w:sz w:val="24"/>
          <w:szCs w:val="24"/>
        </w:rPr>
      </w:pPr>
      <w:r w:rsidRPr="002B3DED">
        <w:rPr>
          <w:bCs/>
          <w:sz w:val="24"/>
          <w:szCs w:val="24"/>
        </w:rPr>
        <w:t xml:space="preserve">The </w:t>
      </w:r>
      <w:r w:rsidR="0098391D" w:rsidRPr="002B3DED">
        <w:rPr>
          <w:bCs/>
          <w:sz w:val="24"/>
          <w:szCs w:val="24"/>
        </w:rPr>
        <w:t>Working Group</w:t>
      </w:r>
      <w:r w:rsidRPr="002B3DED">
        <w:rPr>
          <w:bCs/>
          <w:sz w:val="24"/>
          <w:szCs w:val="24"/>
        </w:rPr>
        <w:t xml:space="preserve"> </w:t>
      </w:r>
      <w:r w:rsidR="0098391D" w:rsidRPr="002B3DED">
        <w:rPr>
          <w:bCs/>
          <w:sz w:val="24"/>
          <w:szCs w:val="24"/>
        </w:rPr>
        <w:t>will consider the development</w:t>
      </w:r>
      <w:r w:rsidRPr="002B3DED">
        <w:rPr>
          <w:bCs/>
          <w:sz w:val="24"/>
          <w:szCs w:val="24"/>
        </w:rPr>
        <w:t xml:space="preserve"> </w:t>
      </w:r>
      <w:r w:rsidR="00E46074" w:rsidRPr="002B3DED">
        <w:rPr>
          <w:bCs/>
          <w:sz w:val="24"/>
          <w:szCs w:val="24"/>
        </w:rPr>
        <w:t xml:space="preserve">of </w:t>
      </w:r>
      <w:r w:rsidR="00F1171B" w:rsidRPr="002B3DED">
        <w:rPr>
          <w:bCs/>
          <w:sz w:val="24"/>
          <w:szCs w:val="24"/>
        </w:rPr>
        <w:t>operational guidelines</w:t>
      </w:r>
      <w:r w:rsidR="00E46074" w:rsidRPr="002B3DED">
        <w:rPr>
          <w:sz w:val="24"/>
          <w:szCs w:val="24"/>
        </w:rPr>
        <w:t xml:space="preserve"> </w:t>
      </w:r>
      <w:r w:rsidR="00E46074" w:rsidRPr="002B3DED">
        <w:rPr>
          <w:bCs/>
          <w:sz w:val="24"/>
          <w:szCs w:val="24"/>
        </w:rPr>
        <w:t>for use by stakeholders (Governments, UN and civil society) on how to prioritize people of African descent as a particularly discriminated group at all stages of implementation of the SDGs</w:t>
      </w:r>
      <w:r w:rsidR="004F6C46" w:rsidRPr="002B3DED">
        <w:rPr>
          <w:bCs/>
          <w:sz w:val="24"/>
          <w:szCs w:val="24"/>
        </w:rPr>
        <w:t>.</w:t>
      </w:r>
      <w:r w:rsidR="00E46074" w:rsidRPr="002B3DED">
        <w:rPr>
          <w:bCs/>
          <w:sz w:val="24"/>
          <w:szCs w:val="24"/>
        </w:rPr>
        <w:t xml:space="preserve"> </w:t>
      </w:r>
      <w:r w:rsidR="004F6C46" w:rsidRPr="002B3DED">
        <w:rPr>
          <w:bCs/>
          <w:sz w:val="24"/>
          <w:szCs w:val="24"/>
        </w:rPr>
        <w:t xml:space="preserve">The Working Group will </w:t>
      </w:r>
      <w:r w:rsidR="002B4823" w:rsidRPr="002B3DED">
        <w:rPr>
          <w:bCs/>
          <w:sz w:val="24"/>
          <w:szCs w:val="24"/>
        </w:rPr>
        <w:t>advocate for</w:t>
      </w:r>
      <w:r w:rsidR="00C91C21" w:rsidRPr="002B3DED">
        <w:rPr>
          <w:bCs/>
          <w:sz w:val="24"/>
          <w:szCs w:val="24"/>
        </w:rPr>
        <w:t xml:space="preserve"> </w:t>
      </w:r>
      <w:r w:rsidR="0098391D" w:rsidRPr="002B3DED">
        <w:rPr>
          <w:sz w:val="24"/>
          <w:szCs w:val="24"/>
        </w:rPr>
        <w:t>(</w:t>
      </w:r>
      <w:proofErr w:type="spellStart"/>
      <w:r w:rsidR="0098391D" w:rsidRPr="002B3DED">
        <w:rPr>
          <w:sz w:val="24"/>
          <w:szCs w:val="24"/>
        </w:rPr>
        <w:t>i</w:t>
      </w:r>
      <w:proofErr w:type="spellEnd"/>
      <w:r w:rsidR="0098391D" w:rsidRPr="002B3DED">
        <w:rPr>
          <w:sz w:val="24"/>
          <w:szCs w:val="24"/>
        </w:rPr>
        <w:t xml:space="preserve">) special attention to the human rights situation of people of African descent, based on analysis of disparities and specific programmes of action to address gaps and improve their human rights situation; (ii) </w:t>
      </w:r>
      <w:r w:rsidR="002B4823" w:rsidRPr="002B3DED">
        <w:rPr>
          <w:sz w:val="24"/>
          <w:szCs w:val="24"/>
        </w:rPr>
        <w:t xml:space="preserve">the designing of </w:t>
      </w:r>
      <w:r w:rsidR="0098391D" w:rsidRPr="002B3DED">
        <w:rPr>
          <w:sz w:val="24"/>
          <w:szCs w:val="24"/>
        </w:rPr>
        <w:t xml:space="preserve">special </w:t>
      </w:r>
      <w:r w:rsidR="0098391D" w:rsidRPr="002B3DED">
        <w:rPr>
          <w:sz w:val="24"/>
          <w:szCs w:val="24"/>
        </w:rPr>
        <w:lastRenderedPageBreak/>
        <w:t>projects, in collaboration with people of African descent</w:t>
      </w:r>
      <w:r w:rsidR="00D714E4" w:rsidRPr="002B3DED">
        <w:rPr>
          <w:sz w:val="24"/>
          <w:szCs w:val="24"/>
        </w:rPr>
        <w:t xml:space="preserve"> and civil society</w:t>
      </w:r>
      <w:r w:rsidR="0098391D" w:rsidRPr="002B3DED">
        <w:rPr>
          <w:sz w:val="24"/>
          <w:szCs w:val="24"/>
        </w:rPr>
        <w:t xml:space="preserve">, to support their initiatives. </w:t>
      </w:r>
    </w:p>
    <w:p w:rsidR="002B17EF" w:rsidRPr="002B3DED" w:rsidRDefault="002B17EF" w:rsidP="002B17EF">
      <w:pPr>
        <w:pStyle w:val="ListParagraph"/>
        <w:rPr>
          <w:sz w:val="24"/>
          <w:szCs w:val="24"/>
        </w:rPr>
      </w:pPr>
    </w:p>
    <w:p w:rsidR="00C91C21" w:rsidRPr="002B3DED" w:rsidRDefault="00C91C21" w:rsidP="001538A0">
      <w:pPr>
        <w:pStyle w:val="ListParagraph"/>
        <w:numPr>
          <w:ilvl w:val="0"/>
          <w:numId w:val="19"/>
        </w:numPr>
        <w:rPr>
          <w:sz w:val="24"/>
          <w:szCs w:val="24"/>
        </w:rPr>
      </w:pPr>
      <w:r w:rsidRPr="002B3DED">
        <w:rPr>
          <w:sz w:val="24"/>
          <w:szCs w:val="24"/>
        </w:rPr>
        <w:t>The Working Group</w:t>
      </w:r>
      <w:r w:rsidR="0098391D" w:rsidRPr="002B3DED">
        <w:rPr>
          <w:sz w:val="24"/>
          <w:szCs w:val="24"/>
        </w:rPr>
        <w:t xml:space="preserve"> will </w:t>
      </w:r>
      <w:r w:rsidR="001538A0" w:rsidRPr="002B3DED">
        <w:rPr>
          <w:sz w:val="24"/>
          <w:szCs w:val="24"/>
        </w:rPr>
        <w:t xml:space="preserve">continue to </w:t>
      </w:r>
      <w:r w:rsidR="0098391D" w:rsidRPr="002B3DED">
        <w:rPr>
          <w:sz w:val="24"/>
          <w:szCs w:val="24"/>
        </w:rPr>
        <w:t>assist</w:t>
      </w:r>
      <w:r w:rsidRPr="002B3DED">
        <w:rPr>
          <w:sz w:val="24"/>
          <w:szCs w:val="24"/>
        </w:rPr>
        <w:t xml:space="preserve"> and </w:t>
      </w:r>
      <w:r w:rsidR="0098391D" w:rsidRPr="002B3DED">
        <w:rPr>
          <w:sz w:val="24"/>
          <w:szCs w:val="24"/>
        </w:rPr>
        <w:t xml:space="preserve">facilitate the exchange of information and connect financial and development institutions </w:t>
      </w:r>
      <w:r w:rsidRPr="002B3DED">
        <w:rPr>
          <w:sz w:val="24"/>
          <w:szCs w:val="24"/>
        </w:rPr>
        <w:t xml:space="preserve">with people of African descent </w:t>
      </w:r>
      <w:r w:rsidR="00CE3358" w:rsidRPr="002B3DED">
        <w:rPr>
          <w:sz w:val="24"/>
          <w:szCs w:val="24"/>
        </w:rPr>
        <w:t xml:space="preserve">and civil society </w:t>
      </w:r>
      <w:r w:rsidR="0098391D" w:rsidRPr="002B3DED">
        <w:rPr>
          <w:sz w:val="24"/>
          <w:szCs w:val="24"/>
        </w:rPr>
        <w:t xml:space="preserve">for this purpose. It will share its country visit reports and request development and financial institutions </w:t>
      </w:r>
      <w:r w:rsidR="00CE3358" w:rsidRPr="002B3DED">
        <w:rPr>
          <w:sz w:val="24"/>
          <w:szCs w:val="24"/>
        </w:rPr>
        <w:t xml:space="preserve">and continue </w:t>
      </w:r>
      <w:r w:rsidR="0098391D" w:rsidRPr="002B3DED">
        <w:rPr>
          <w:sz w:val="24"/>
          <w:szCs w:val="24"/>
        </w:rPr>
        <w:t xml:space="preserve">to assist </w:t>
      </w:r>
      <w:r w:rsidR="00CE3358" w:rsidRPr="002B3DED">
        <w:rPr>
          <w:sz w:val="24"/>
          <w:szCs w:val="24"/>
        </w:rPr>
        <w:t xml:space="preserve">Member States </w:t>
      </w:r>
      <w:r w:rsidR="0098391D" w:rsidRPr="002B3DED">
        <w:rPr>
          <w:sz w:val="24"/>
          <w:szCs w:val="24"/>
        </w:rPr>
        <w:t>and people of African descent in implementation of its recommen</w:t>
      </w:r>
      <w:r w:rsidR="000368B1" w:rsidRPr="002B3DED">
        <w:rPr>
          <w:sz w:val="24"/>
          <w:szCs w:val="24"/>
        </w:rPr>
        <w:t>dations.</w:t>
      </w:r>
      <w:r w:rsidR="0098391D" w:rsidRPr="002B3DED">
        <w:rPr>
          <w:sz w:val="24"/>
          <w:szCs w:val="24"/>
        </w:rPr>
        <w:t xml:space="preserve"> </w:t>
      </w:r>
    </w:p>
    <w:p w:rsidR="002B17EF" w:rsidRPr="002B3DED" w:rsidRDefault="002B17EF" w:rsidP="002B17EF">
      <w:pPr>
        <w:pStyle w:val="ListParagraph"/>
        <w:rPr>
          <w:sz w:val="24"/>
          <w:szCs w:val="24"/>
        </w:rPr>
      </w:pPr>
    </w:p>
    <w:p w:rsidR="0098391D" w:rsidRPr="002B3DED" w:rsidRDefault="00C91C21" w:rsidP="00151DF3">
      <w:pPr>
        <w:pStyle w:val="ListParagraph"/>
        <w:numPr>
          <w:ilvl w:val="0"/>
          <w:numId w:val="19"/>
        </w:numPr>
        <w:rPr>
          <w:sz w:val="24"/>
          <w:szCs w:val="24"/>
        </w:rPr>
      </w:pPr>
      <w:r w:rsidRPr="002B3DED">
        <w:rPr>
          <w:sz w:val="24"/>
          <w:szCs w:val="24"/>
        </w:rPr>
        <w:t xml:space="preserve"> The Working Group </w:t>
      </w:r>
      <w:r w:rsidR="000368B1" w:rsidRPr="002B3DED">
        <w:rPr>
          <w:sz w:val="24"/>
          <w:szCs w:val="24"/>
        </w:rPr>
        <w:t>urges</w:t>
      </w:r>
      <w:r w:rsidRPr="002B3DED">
        <w:rPr>
          <w:sz w:val="24"/>
          <w:szCs w:val="24"/>
        </w:rPr>
        <w:t xml:space="preserve"> Member States</w:t>
      </w:r>
      <w:r w:rsidR="000368B1" w:rsidRPr="002B3DED">
        <w:rPr>
          <w:sz w:val="24"/>
          <w:szCs w:val="24"/>
        </w:rPr>
        <w:t xml:space="preserve"> to</w:t>
      </w:r>
      <w:r w:rsidRPr="002B3DED">
        <w:rPr>
          <w:sz w:val="24"/>
          <w:szCs w:val="24"/>
        </w:rPr>
        <w:t xml:space="preserve"> a</w:t>
      </w:r>
      <w:r w:rsidR="0098391D" w:rsidRPr="002B3DED">
        <w:rPr>
          <w:sz w:val="24"/>
          <w:szCs w:val="24"/>
        </w:rPr>
        <w:t>llocat</w:t>
      </w:r>
      <w:r w:rsidR="000368B1" w:rsidRPr="002B3DED">
        <w:rPr>
          <w:sz w:val="24"/>
          <w:szCs w:val="24"/>
        </w:rPr>
        <w:t>e</w:t>
      </w:r>
      <w:r w:rsidR="0098391D" w:rsidRPr="002B3DED">
        <w:rPr>
          <w:sz w:val="24"/>
          <w:szCs w:val="24"/>
        </w:rPr>
        <w:t xml:space="preserve"> additional investments to people of African descent in the health systems, education, and promoting equal opportunities in employment, as well as other positive measures and strategies wi</w:t>
      </w:r>
      <w:r w:rsidR="000368B1" w:rsidRPr="002B3DED">
        <w:rPr>
          <w:sz w:val="24"/>
          <w:szCs w:val="24"/>
        </w:rPr>
        <w:t>thin the human rights framework.</w:t>
      </w:r>
    </w:p>
    <w:p w:rsidR="002B17EF" w:rsidRPr="002B3DED" w:rsidRDefault="002B17EF" w:rsidP="002B17EF">
      <w:pPr>
        <w:pStyle w:val="ListParagraph"/>
        <w:rPr>
          <w:sz w:val="24"/>
          <w:szCs w:val="24"/>
        </w:rPr>
      </w:pPr>
    </w:p>
    <w:p w:rsidR="000368B1" w:rsidRPr="002B3DED" w:rsidRDefault="0098391D" w:rsidP="00151DF3">
      <w:pPr>
        <w:pStyle w:val="ListParagraph"/>
        <w:numPr>
          <w:ilvl w:val="0"/>
          <w:numId w:val="19"/>
        </w:numPr>
        <w:rPr>
          <w:sz w:val="24"/>
          <w:szCs w:val="24"/>
        </w:rPr>
      </w:pPr>
      <w:r w:rsidRPr="002B3DED">
        <w:rPr>
          <w:sz w:val="24"/>
          <w:szCs w:val="24"/>
        </w:rPr>
        <w:t xml:space="preserve">The </w:t>
      </w:r>
      <w:r w:rsidR="000368B1" w:rsidRPr="002B3DED">
        <w:rPr>
          <w:sz w:val="24"/>
          <w:szCs w:val="24"/>
        </w:rPr>
        <w:t>Working Group</w:t>
      </w:r>
      <w:r w:rsidRPr="002B3DED">
        <w:rPr>
          <w:sz w:val="24"/>
          <w:szCs w:val="24"/>
        </w:rPr>
        <w:t xml:space="preserve"> </w:t>
      </w:r>
      <w:r w:rsidR="000368B1" w:rsidRPr="002B3DED">
        <w:rPr>
          <w:sz w:val="24"/>
          <w:szCs w:val="24"/>
        </w:rPr>
        <w:t xml:space="preserve">will consider </w:t>
      </w:r>
      <w:r w:rsidRPr="002B3DED">
        <w:rPr>
          <w:sz w:val="24"/>
          <w:szCs w:val="24"/>
        </w:rPr>
        <w:t>contribut</w:t>
      </w:r>
      <w:r w:rsidR="000368B1" w:rsidRPr="002B3DED">
        <w:rPr>
          <w:sz w:val="24"/>
          <w:szCs w:val="24"/>
        </w:rPr>
        <w:t>ing to</w:t>
      </w:r>
      <w:r w:rsidRPr="002B3DED">
        <w:rPr>
          <w:sz w:val="24"/>
          <w:szCs w:val="24"/>
        </w:rPr>
        <w:t xml:space="preserve"> a baseline study on data</w:t>
      </w:r>
      <w:r w:rsidR="00151DF3" w:rsidRPr="002B3DED">
        <w:rPr>
          <w:sz w:val="24"/>
          <w:szCs w:val="24"/>
        </w:rPr>
        <w:t xml:space="preserve"> about people of African descent</w:t>
      </w:r>
      <w:r w:rsidRPr="002B3DED">
        <w:rPr>
          <w:sz w:val="24"/>
          <w:szCs w:val="24"/>
        </w:rPr>
        <w:t xml:space="preserve">, </w:t>
      </w:r>
      <w:r w:rsidR="000368B1" w:rsidRPr="002B3DED">
        <w:rPr>
          <w:sz w:val="24"/>
          <w:szCs w:val="24"/>
        </w:rPr>
        <w:t>including the</w:t>
      </w:r>
      <w:r w:rsidRPr="002B3DED">
        <w:rPr>
          <w:sz w:val="24"/>
          <w:szCs w:val="24"/>
        </w:rPr>
        <w:t xml:space="preserve"> </w:t>
      </w:r>
      <w:r w:rsidR="000368B1" w:rsidRPr="002B3DED">
        <w:rPr>
          <w:sz w:val="24"/>
          <w:szCs w:val="24"/>
        </w:rPr>
        <w:t>collection of</w:t>
      </w:r>
      <w:r w:rsidRPr="002B3DED">
        <w:rPr>
          <w:sz w:val="24"/>
          <w:szCs w:val="24"/>
        </w:rPr>
        <w:t xml:space="preserve"> disaggregated data  in accordance with human </w:t>
      </w:r>
      <w:r w:rsidR="00151DF3" w:rsidRPr="002B3DED">
        <w:rPr>
          <w:sz w:val="24"/>
          <w:szCs w:val="24"/>
        </w:rPr>
        <w:t xml:space="preserve">rights </w:t>
      </w:r>
      <w:r w:rsidR="000368B1" w:rsidRPr="002B3DED">
        <w:rPr>
          <w:sz w:val="24"/>
          <w:szCs w:val="24"/>
        </w:rPr>
        <w:t>principles of participation, disaggregation, self-identification, transparency, privacy and accountability</w:t>
      </w:r>
      <w:r w:rsidR="00151DF3" w:rsidRPr="002B3DED">
        <w:rPr>
          <w:sz w:val="24"/>
          <w:szCs w:val="24"/>
        </w:rPr>
        <w:t>.</w:t>
      </w:r>
      <w:r w:rsidR="000368B1" w:rsidRPr="002B3DED">
        <w:rPr>
          <w:sz w:val="24"/>
          <w:szCs w:val="24"/>
        </w:rPr>
        <w:t xml:space="preserve"> </w:t>
      </w:r>
      <w:r w:rsidRPr="002B3DED">
        <w:rPr>
          <w:sz w:val="24"/>
          <w:szCs w:val="24"/>
        </w:rPr>
        <w:t xml:space="preserve">. The study </w:t>
      </w:r>
      <w:r w:rsidR="00151DF3" w:rsidRPr="002B3DED">
        <w:rPr>
          <w:sz w:val="24"/>
          <w:szCs w:val="24"/>
        </w:rPr>
        <w:t xml:space="preserve">will </w:t>
      </w:r>
      <w:r w:rsidRPr="002B3DED">
        <w:rPr>
          <w:sz w:val="24"/>
          <w:szCs w:val="24"/>
        </w:rPr>
        <w:t xml:space="preserve">be followed with an expert meeting on the importance of data collection on people of African descent to close the gaps and address the inequalities and discrimination that they face. </w:t>
      </w:r>
    </w:p>
    <w:p w:rsidR="005601C7" w:rsidRPr="002B3DED" w:rsidRDefault="005601C7" w:rsidP="005601C7">
      <w:pPr>
        <w:pStyle w:val="ListParagraph"/>
        <w:rPr>
          <w:sz w:val="24"/>
          <w:szCs w:val="24"/>
        </w:rPr>
      </w:pPr>
    </w:p>
    <w:p w:rsidR="0098391D" w:rsidRPr="002B3DED" w:rsidRDefault="0098391D" w:rsidP="001B26DD">
      <w:pPr>
        <w:pStyle w:val="ListParagraph"/>
        <w:numPr>
          <w:ilvl w:val="0"/>
          <w:numId w:val="19"/>
        </w:numPr>
        <w:rPr>
          <w:sz w:val="24"/>
          <w:szCs w:val="24"/>
        </w:rPr>
      </w:pPr>
      <w:r w:rsidRPr="002B3DED">
        <w:rPr>
          <w:sz w:val="24"/>
          <w:szCs w:val="24"/>
        </w:rPr>
        <w:t xml:space="preserve">The </w:t>
      </w:r>
      <w:r w:rsidR="000368B1" w:rsidRPr="002B3DED">
        <w:rPr>
          <w:sz w:val="24"/>
          <w:szCs w:val="24"/>
        </w:rPr>
        <w:t>Working Group</w:t>
      </w:r>
      <w:r w:rsidRPr="002B3DED">
        <w:rPr>
          <w:sz w:val="24"/>
          <w:szCs w:val="24"/>
        </w:rPr>
        <w:t xml:space="preserve"> </w:t>
      </w:r>
      <w:r w:rsidR="000368B1" w:rsidRPr="002B3DED">
        <w:rPr>
          <w:sz w:val="24"/>
          <w:szCs w:val="24"/>
        </w:rPr>
        <w:t xml:space="preserve">will </w:t>
      </w:r>
      <w:r w:rsidR="005D347C" w:rsidRPr="002B3DED">
        <w:rPr>
          <w:sz w:val="24"/>
          <w:szCs w:val="24"/>
        </w:rPr>
        <w:t xml:space="preserve">conduct </w:t>
      </w:r>
      <w:r w:rsidRPr="002B3DED">
        <w:rPr>
          <w:sz w:val="24"/>
          <w:szCs w:val="24"/>
        </w:rPr>
        <w:t>consultations in countries of interest</w:t>
      </w:r>
      <w:r w:rsidR="00674BB9" w:rsidRPr="002B3DED">
        <w:rPr>
          <w:sz w:val="24"/>
          <w:szCs w:val="24"/>
        </w:rPr>
        <w:t xml:space="preserve"> to its mandate</w:t>
      </w:r>
      <w:r w:rsidRPr="002B3DED">
        <w:rPr>
          <w:sz w:val="24"/>
          <w:szCs w:val="24"/>
        </w:rPr>
        <w:t xml:space="preserve"> on prevention of racial discrimination aga</w:t>
      </w:r>
      <w:r w:rsidR="000368B1" w:rsidRPr="002B3DED">
        <w:rPr>
          <w:sz w:val="24"/>
          <w:szCs w:val="24"/>
        </w:rPr>
        <w:t xml:space="preserve">inst people of African descent </w:t>
      </w:r>
      <w:r w:rsidRPr="002B3DED">
        <w:rPr>
          <w:sz w:val="24"/>
          <w:szCs w:val="24"/>
        </w:rPr>
        <w:t xml:space="preserve">with development and financial institutions. The consultations </w:t>
      </w:r>
      <w:r w:rsidR="000E3E5E" w:rsidRPr="002B3DED">
        <w:rPr>
          <w:sz w:val="24"/>
          <w:szCs w:val="24"/>
        </w:rPr>
        <w:t xml:space="preserve">will </w:t>
      </w:r>
      <w:r w:rsidRPr="002B3DED">
        <w:rPr>
          <w:sz w:val="24"/>
          <w:szCs w:val="24"/>
        </w:rPr>
        <w:t xml:space="preserve">be organized in cooperation with </w:t>
      </w:r>
      <w:r w:rsidR="000368B1" w:rsidRPr="002B3DED">
        <w:rPr>
          <w:sz w:val="24"/>
          <w:szCs w:val="24"/>
        </w:rPr>
        <w:t xml:space="preserve">Governments, UN Country Teams, </w:t>
      </w:r>
      <w:r w:rsidR="005601C7" w:rsidRPr="002B3DED">
        <w:rPr>
          <w:sz w:val="24"/>
          <w:szCs w:val="24"/>
        </w:rPr>
        <w:t xml:space="preserve">National Human Rights Institutions, </w:t>
      </w:r>
      <w:r w:rsidR="000368B1" w:rsidRPr="002B3DED">
        <w:rPr>
          <w:sz w:val="24"/>
          <w:szCs w:val="24"/>
        </w:rPr>
        <w:t>E</w:t>
      </w:r>
      <w:r w:rsidRPr="002B3DED">
        <w:rPr>
          <w:sz w:val="24"/>
          <w:szCs w:val="24"/>
        </w:rPr>
        <w:t xml:space="preserve">quality </w:t>
      </w:r>
      <w:r w:rsidR="000368B1" w:rsidRPr="002B3DED">
        <w:rPr>
          <w:sz w:val="24"/>
          <w:szCs w:val="24"/>
        </w:rPr>
        <w:t>B</w:t>
      </w:r>
      <w:r w:rsidRPr="002B3DED">
        <w:rPr>
          <w:sz w:val="24"/>
          <w:szCs w:val="24"/>
        </w:rPr>
        <w:t>odies</w:t>
      </w:r>
      <w:r w:rsidR="000368B1" w:rsidRPr="002B3DED">
        <w:rPr>
          <w:sz w:val="24"/>
          <w:szCs w:val="24"/>
        </w:rPr>
        <w:t xml:space="preserve"> and </w:t>
      </w:r>
      <w:r w:rsidRPr="002B3DED">
        <w:rPr>
          <w:sz w:val="24"/>
          <w:szCs w:val="24"/>
        </w:rPr>
        <w:t xml:space="preserve">civil society and other relevant national stakeholders. The purpose would be to </w:t>
      </w:r>
      <w:r w:rsidR="000368B1" w:rsidRPr="002B3DED">
        <w:rPr>
          <w:sz w:val="24"/>
          <w:szCs w:val="24"/>
        </w:rPr>
        <w:t>f</w:t>
      </w:r>
      <w:r w:rsidRPr="002B3DED">
        <w:rPr>
          <w:sz w:val="24"/>
          <w:szCs w:val="24"/>
        </w:rPr>
        <w:t xml:space="preserve">ield test the operational </w:t>
      </w:r>
      <w:r w:rsidR="005D347C" w:rsidRPr="002B3DED">
        <w:rPr>
          <w:sz w:val="24"/>
          <w:szCs w:val="24"/>
        </w:rPr>
        <w:t xml:space="preserve">guidelines </w:t>
      </w:r>
      <w:r w:rsidRPr="002B3DED">
        <w:rPr>
          <w:sz w:val="24"/>
          <w:szCs w:val="24"/>
        </w:rPr>
        <w:t xml:space="preserve">on how to integrate the human rights concerns of people of African descent into SDG implementation. </w:t>
      </w:r>
    </w:p>
    <w:p w:rsidR="0098391D" w:rsidRPr="002B3DED" w:rsidRDefault="0098391D" w:rsidP="005601C7">
      <w:pPr>
        <w:pStyle w:val="ListParagraph"/>
        <w:rPr>
          <w:sz w:val="24"/>
          <w:szCs w:val="24"/>
        </w:rPr>
      </w:pPr>
    </w:p>
    <w:p w:rsidR="0098391D" w:rsidRPr="002B3DED" w:rsidRDefault="0098391D" w:rsidP="0098391D">
      <w:pPr>
        <w:pStyle w:val="ListParagraph"/>
        <w:numPr>
          <w:ilvl w:val="0"/>
          <w:numId w:val="19"/>
        </w:numPr>
        <w:rPr>
          <w:sz w:val="24"/>
          <w:szCs w:val="24"/>
        </w:rPr>
      </w:pPr>
      <w:r w:rsidRPr="002B3DED">
        <w:rPr>
          <w:sz w:val="24"/>
          <w:szCs w:val="24"/>
        </w:rPr>
        <w:t xml:space="preserve">The </w:t>
      </w:r>
      <w:r w:rsidR="005601C7" w:rsidRPr="002B3DED">
        <w:rPr>
          <w:sz w:val="24"/>
          <w:szCs w:val="24"/>
        </w:rPr>
        <w:t>Working Group encourages</w:t>
      </w:r>
      <w:r w:rsidRPr="002B3DED">
        <w:rPr>
          <w:sz w:val="24"/>
          <w:szCs w:val="24"/>
        </w:rPr>
        <w:t xml:space="preserve"> financial and development institutions to support civil society and government programmes and projects which aim to implement the </w:t>
      </w:r>
      <w:r w:rsidR="005601C7" w:rsidRPr="002B3DED">
        <w:rPr>
          <w:sz w:val="24"/>
          <w:szCs w:val="24"/>
        </w:rPr>
        <w:t>Working Group</w:t>
      </w:r>
      <w:r w:rsidRPr="002B3DED">
        <w:rPr>
          <w:sz w:val="24"/>
          <w:szCs w:val="24"/>
        </w:rPr>
        <w:t xml:space="preserve"> recommendations. </w:t>
      </w:r>
    </w:p>
    <w:p w:rsidR="0098391D" w:rsidRPr="002B3DED" w:rsidRDefault="0098391D" w:rsidP="005601C7">
      <w:pPr>
        <w:pStyle w:val="ListParagraph"/>
        <w:rPr>
          <w:sz w:val="24"/>
          <w:szCs w:val="24"/>
        </w:rPr>
      </w:pPr>
    </w:p>
    <w:p w:rsidR="005601C7" w:rsidRPr="002B3DED" w:rsidRDefault="005601C7" w:rsidP="009D69B1">
      <w:pPr>
        <w:pStyle w:val="ListParagraph"/>
        <w:numPr>
          <w:ilvl w:val="0"/>
          <w:numId w:val="19"/>
        </w:numPr>
        <w:rPr>
          <w:sz w:val="24"/>
          <w:szCs w:val="24"/>
        </w:rPr>
      </w:pPr>
      <w:r w:rsidRPr="002B3DED">
        <w:rPr>
          <w:sz w:val="24"/>
          <w:szCs w:val="24"/>
        </w:rPr>
        <w:t xml:space="preserve">States should make a genuine commitment to the standard of “leaving no one behind,” by </w:t>
      </w:r>
      <w:r w:rsidR="009D69B1" w:rsidRPr="002B3DED">
        <w:rPr>
          <w:sz w:val="24"/>
          <w:szCs w:val="24"/>
        </w:rPr>
        <w:t>collecting</w:t>
      </w:r>
      <w:r w:rsidRPr="002B3DED">
        <w:rPr>
          <w:sz w:val="24"/>
          <w:szCs w:val="24"/>
        </w:rPr>
        <w:t xml:space="preserve"> disaggregated data</w:t>
      </w:r>
      <w:r w:rsidR="00C2591D" w:rsidRPr="002B3DED">
        <w:rPr>
          <w:sz w:val="24"/>
          <w:szCs w:val="24"/>
        </w:rPr>
        <w:t xml:space="preserve">. </w:t>
      </w:r>
      <w:r w:rsidR="001709CB" w:rsidRPr="002B3DED">
        <w:rPr>
          <w:sz w:val="24"/>
          <w:szCs w:val="24"/>
        </w:rPr>
        <w:t xml:space="preserve"> </w:t>
      </w:r>
      <w:r w:rsidR="00C2591D" w:rsidRPr="002B3DED">
        <w:rPr>
          <w:sz w:val="24"/>
          <w:szCs w:val="24"/>
        </w:rPr>
        <w:t xml:space="preserve">To monitor the implementation of the SDGs, it will be important to improve the availability of, and access to data and statistics disaggregated by income, gender, age, race, ethnicity, migratory status, disability, geographic location and other characteristics relevant in national contexts to support the monitoring of the implementation of the SDGs. </w:t>
      </w:r>
      <w:r w:rsidR="00545CBB" w:rsidRPr="002B3DED">
        <w:rPr>
          <w:sz w:val="24"/>
          <w:szCs w:val="24"/>
        </w:rPr>
        <w:t xml:space="preserve">The SDGs indicators should include the use of data from the existing mechanisms for monitoring compliance with human rights standards, especially the Universal Periodic Reviews (UPR) of the Human Rights Council and reviews on compliance with the International Convention for the Elimination of All Forms of Racial Discrimination (ICERD). </w:t>
      </w:r>
    </w:p>
    <w:p w:rsidR="00C2591D" w:rsidRPr="002B3DED" w:rsidRDefault="00C2591D" w:rsidP="00C2591D">
      <w:pPr>
        <w:pStyle w:val="ListParagraph"/>
        <w:rPr>
          <w:sz w:val="24"/>
          <w:szCs w:val="24"/>
        </w:rPr>
      </w:pPr>
    </w:p>
    <w:p w:rsidR="002B3DED" w:rsidRPr="002B3DED" w:rsidRDefault="00720C05" w:rsidP="002B3DED">
      <w:pPr>
        <w:pStyle w:val="ListParagraph"/>
        <w:numPr>
          <w:ilvl w:val="0"/>
          <w:numId w:val="19"/>
        </w:numPr>
        <w:rPr>
          <w:sz w:val="24"/>
          <w:szCs w:val="24"/>
        </w:rPr>
      </w:pPr>
      <w:r w:rsidRPr="002B3DED">
        <w:rPr>
          <w:sz w:val="24"/>
          <w:szCs w:val="24"/>
        </w:rPr>
        <w:t xml:space="preserve">Include opportunities for national, regional, and international civil society organizations to submit reports on progress of the SDGs in countries for which they have the expertise and </w:t>
      </w:r>
      <w:r w:rsidRPr="002B3DED">
        <w:rPr>
          <w:sz w:val="24"/>
          <w:szCs w:val="24"/>
        </w:rPr>
        <w:lastRenderedPageBreak/>
        <w:t>experience and to participate in intergovernmental review processes at the regional and international levels.</w:t>
      </w:r>
    </w:p>
    <w:p w:rsidR="002B3DED" w:rsidRPr="002B3DED" w:rsidRDefault="002B3DED" w:rsidP="002B3DED">
      <w:pPr>
        <w:pStyle w:val="ListParagraph"/>
        <w:rPr>
          <w:sz w:val="24"/>
          <w:szCs w:val="24"/>
        </w:rPr>
      </w:pPr>
    </w:p>
    <w:p w:rsidR="00EF7D28" w:rsidRPr="002B3DED" w:rsidRDefault="00ED3C53" w:rsidP="002B3DED">
      <w:pPr>
        <w:pStyle w:val="ListParagraph"/>
        <w:numPr>
          <w:ilvl w:val="0"/>
          <w:numId w:val="19"/>
        </w:numPr>
        <w:rPr>
          <w:sz w:val="24"/>
          <w:szCs w:val="24"/>
        </w:rPr>
      </w:pPr>
      <w:r w:rsidRPr="002B3DED">
        <w:rPr>
          <w:sz w:val="24"/>
          <w:szCs w:val="24"/>
        </w:rPr>
        <w:t>In order to eradicate poverty, particularly affecting people of African descent,  it is essential to deconstruct all the elements of power and knowledge which maintain</w:t>
      </w:r>
      <w:r w:rsidR="009D69B1" w:rsidRPr="002B3DED">
        <w:rPr>
          <w:sz w:val="24"/>
          <w:szCs w:val="24"/>
        </w:rPr>
        <w:t>s and promotes</w:t>
      </w:r>
      <w:r w:rsidRPr="002B3DED">
        <w:rPr>
          <w:sz w:val="24"/>
          <w:szCs w:val="24"/>
        </w:rPr>
        <w:t xml:space="preserve"> the ongoing structural racism of which people of African descent are victims.</w:t>
      </w:r>
    </w:p>
    <w:p w:rsidR="00C2591D" w:rsidRPr="002B3DED" w:rsidRDefault="00C2591D" w:rsidP="00C2591D">
      <w:pPr>
        <w:pStyle w:val="ListParagraph"/>
        <w:rPr>
          <w:sz w:val="24"/>
          <w:szCs w:val="24"/>
        </w:rPr>
      </w:pPr>
    </w:p>
    <w:p w:rsidR="00C2591D" w:rsidRPr="002B3DED" w:rsidRDefault="00EF7D28" w:rsidP="00764233">
      <w:pPr>
        <w:pStyle w:val="ListParagraph"/>
        <w:numPr>
          <w:ilvl w:val="0"/>
          <w:numId w:val="19"/>
        </w:numPr>
        <w:rPr>
          <w:sz w:val="24"/>
          <w:szCs w:val="24"/>
        </w:rPr>
      </w:pPr>
      <w:r w:rsidRPr="002B3DED">
        <w:rPr>
          <w:sz w:val="24"/>
          <w:szCs w:val="24"/>
        </w:rPr>
        <w:t xml:space="preserve">In order to advance the SDGs, States must provide effective, accountable and inclusive public institutions which must, </w:t>
      </w:r>
      <w:r w:rsidR="00764233" w:rsidRPr="002B3DED">
        <w:rPr>
          <w:sz w:val="24"/>
          <w:szCs w:val="24"/>
        </w:rPr>
        <w:t>inter alia</w:t>
      </w:r>
      <w:r w:rsidRPr="002B3DED">
        <w:rPr>
          <w:sz w:val="24"/>
          <w:szCs w:val="24"/>
        </w:rPr>
        <w:t xml:space="preserve">, effectively </w:t>
      </w:r>
      <w:r w:rsidR="00764233" w:rsidRPr="002B3DED">
        <w:rPr>
          <w:sz w:val="24"/>
          <w:szCs w:val="24"/>
        </w:rPr>
        <w:t xml:space="preserve">protect the human rights of </w:t>
      </w:r>
      <w:r w:rsidRPr="002B3DED">
        <w:rPr>
          <w:sz w:val="24"/>
          <w:szCs w:val="24"/>
        </w:rPr>
        <w:t>people of African descent. The Working Group is recommending community-based monitoring of the SDGs. Grassroots organizations can become active partners for change.</w:t>
      </w:r>
    </w:p>
    <w:p w:rsidR="00C2591D" w:rsidRPr="002B3DED" w:rsidRDefault="00C2591D" w:rsidP="00C2591D">
      <w:pPr>
        <w:pStyle w:val="ListParagraph"/>
        <w:rPr>
          <w:bCs/>
          <w:color w:val="000000"/>
          <w:sz w:val="24"/>
          <w:szCs w:val="24"/>
          <w:lang w:eastAsia="zh-CN" w:bidi="ne-NP"/>
        </w:rPr>
      </w:pPr>
    </w:p>
    <w:p w:rsidR="002B3DED" w:rsidRPr="002B3DED" w:rsidRDefault="009B12C0" w:rsidP="00B77705">
      <w:pPr>
        <w:pStyle w:val="NoSpacing"/>
        <w:numPr>
          <w:ilvl w:val="0"/>
          <w:numId w:val="19"/>
        </w:numPr>
        <w:rPr>
          <w:bCs/>
          <w:color w:val="000000"/>
          <w:sz w:val="24"/>
          <w:szCs w:val="24"/>
          <w:lang w:eastAsia="zh-CN" w:bidi="ne-NP"/>
        </w:rPr>
      </w:pPr>
      <w:r w:rsidRPr="002B3DED">
        <w:rPr>
          <w:bCs/>
          <w:color w:val="000000"/>
          <w:sz w:val="24"/>
          <w:szCs w:val="24"/>
          <w:lang w:eastAsia="zh-CN" w:bidi="ne-NP"/>
        </w:rPr>
        <w:t>The Working Group</w:t>
      </w:r>
      <w:r w:rsidR="004973A1" w:rsidRPr="002B3DED">
        <w:rPr>
          <w:bCs/>
          <w:color w:val="000000"/>
          <w:sz w:val="24"/>
          <w:szCs w:val="24"/>
          <w:lang w:eastAsia="zh-CN" w:bidi="ne-NP"/>
        </w:rPr>
        <w:t xml:space="preserve"> urges States to</w:t>
      </w:r>
      <w:r w:rsidRPr="002B3DED">
        <w:rPr>
          <w:bCs/>
          <w:color w:val="000000"/>
          <w:sz w:val="24"/>
          <w:szCs w:val="24"/>
          <w:lang w:eastAsia="zh-CN" w:bidi="ne-NP"/>
        </w:rPr>
        <w:t xml:space="preserve"> </w:t>
      </w:r>
      <w:r w:rsidR="004973A1" w:rsidRPr="002B3DED">
        <w:rPr>
          <w:bCs/>
          <w:color w:val="000000"/>
          <w:sz w:val="24"/>
          <w:szCs w:val="24"/>
          <w:lang w:eastAsia="zh-CN" w:bidi="ne-NP"/>
        </w:rPr>
        <w:t>eradic</w:t>
      </w:r>
      <w:r w:rsidR="00024A9D">
        <w:rPr>
          <w:bCs/>
          <w:color w:val="000000"/>
          <w:sz w:val="24"/>
          <w:szCs w:val="24"/>
          <w:lang w:eastAsia="zh-CN" w:bidi="ne-NP"/>
        </w:rPr>
        <w:t>a</w:t>
      </w:r>
      <w:r w:rsidR="004973A1" w:rsidRPr="002B3DED">
        <w:rPr>
          <w:bCs/>
          <w:color w:val="000000"/>
          <w:sz w:val="24"/>
          <w:szCs w:val="24"/>
          <w:lang w:eastAsia="zh-CN" w:bidi="ne-NP"/>
        </w:rPr>
        <w:t xml:space="preserve">te multiple forms of discrimination and </w:t>
      </w:r>
      <w:r w:rsidR="00B77705">
        <w:rPr>
          <w:bCs/>
          <w:color w:val="000000"/>
          <w:sz w:val="24"/>
          <w:szCs w:val="24"/>
          <w:lang w:eastAsia="zh-CN" w:bidi="ne-NP"/>
        </w:rPr>
        <w:t>oppression</w:t>
      </w:r>
      <w:r w:rsidR="004973A1" w:rsidRPr="002B3DED">
        <w:rPr>
          <w:bCs/>
          <w:color w:val="000000"/>
          <w:sz w:val="24"/>
          <w:szCs w:val="24"/>
          <w:lang w:eastAsia="zh-CN" w:bidi="ne-NP"/>
        </w:rPr>
        <w:t xml:space="preserve"> faced by women and girls</w:t>
      </w:r>
      <w:r w:rsidR="00B77705">
        <w:rPr>
          <w:bCs/>
          <w:color w:val="000000"/>
          <w:sz w:val="24"/>
          <w:szCs w:val="24"/>
          <w:lang w:eastAsia="zh-CN" w:bidi="ne-NP"/>
        </w:rPr>
        <w:t xml:space="preserve"> of African descent according to the concept of intersectionality i</w:t>
      </w:r>
      <w:r w:rsidR="004973A1" w:rsidRPr="002B3DED">
        <w:rPr>
          <w:bCs/>
          <w:color w:val="000000"/>
          <w:sz w:val="24"/>
          <w:szCs w:val="24"/>
          <w:lang w:eastAsia="zh-CN" w:bidi="ne-NP"/>
        </w:rPr>
        <w:t xml:space="preserve">n all areas of </w:t>
      </w:r>
      <w:r w:rsidR="00B77705">
        <w:rPr>
          <w:bCs/>
          <w:color w:val="000000"/>
          <w:sz w:val="24"/>
          <w:szCs w:val="24"/>
          <w:lang w:eastAsia="zh-CN" w:bidi="ne-NP"/>
        </w:rPr>
        <w:t xml:space="preserve">the </w:t>
      </w:r>
      <w:r w:rsidR="004973A1" w:rsidRPr="002B3DED">
        <w:rPr>
          <w:bCs/>
          <w:color w:val="000000"/>
          <w:sz w:val="24"/>
          <w:szCs w:val="24"/>
          <w:lang w:eastAsia="zh-CN" w:bidi="ne-NP"/>
        </w:rPr>
        <w:t xml:space="preserve">SDGs. </w:t>
      </w:r>
    </w:p>
    <w:p w:rsidR="002B3DED" w:rsidRPr="002B3DED" w:rsidRDefault="002B3DED" w:rsidP="002B3DED">
      <w:pPr>
        <w:pStyle w:val="ListParagraph"/>
        <w:rPr>
          <w:color w:val="000000"/>
          <w:sz w:val="24"/>
          <w:szCs w:val="24"/>
        </w:rPr>
      </w:pPr>
    </w:p>
    <w:p w:rsidR="00D3533F" w:rsidRPr="002B3DED" w:rsidRDefault="001709CB" w:rsidP="002B3DED">
      <w:pPr>
        <w:pStyle w:val="NoSpacing"/>
        <w:numPr>
          <w:ilvl w:val="0"/>
          <w:numId w:val="19"/>
        </w:numPr>
        <w:rPr>
          <w:bCs/>
          <w:color w:val="000000"/>
          <w:sz w:val="24"/>
          <w:szCs w:val="24"/>
          <w:lang w:eastAsia="zh-CN" w:bidi="ne-NP"/>
        </w:rPr>
      </w:pPr>
      <w:r w:rsidRPr="002B3DED">
        <w:rPr>
          <w:color w:val="000000"/>
          <w:sz w:val="24"/>
          <w:szCs w:val="24"/>
        </w:rPr>
        <w:t xml:space="preserve">States </w:t>
      </w:r>
      <w:r w:rsidR="00A96682" w:rsidRPr="002B3DED">
        <w:rPr>
          <w:color w:val="000000"/>
          <w:sz w:val="24"/>
          <w:szCs w:val="24"/>
        </w:rPr>
        <w:t xml:space="preserve">must </w:t>
      </w:r>
      <w:r w:rsidRPr="002B3DED">
        <w:rPr>
          <w:color w:val="000000"/>
          <w:sz w:val="24"/>
          <w:szCs w:val="24"/>
        </w:rPr>
        <w:t xml:space="preserve">ensure that </w:t>
      </w:r>
      <w:r w:rsidR="00D3533F" w:rsidRPr="002B3DED">
        <w:rPr>
          <w:color w:val="000000"/>
          <w:sz w:val="24"/>
          <w:szCs w:val="24"/>
        </w:rPr>
        <w:t xml:space="preserve">people </w:t>
      </w:r>
      <w:r w:rsidRPr="002B3DED">
        <w:rPr>
          <w:color w:val="000000"/>
          <w:sz w:val="24"/>
          <w:szCs w:val="24"/>
        </w:rPr>
        <w:t>of African descent have access to quality education which enable</w:t>
      </w:r>
      <w:r w:rsidR="00D3533F" w:rsidRPr="002B3DED">
        <w:rPr>
          <w:color w:val="000000"/>
          <w:sz w:val="24"/>
          <w:szCs w:val="24"/>
        </w:rPr>
        <w:t>s</w:t>
      </w:r>
      <w:r w:rsidRPr="002B3DED">
        <w:rPr>
          <w:color w:val="000000"/>
          <w:sz w:val="24"/>
          <w:szCs w:val="24"/>
        </w:rPr>
        <w:t xml:space="preserve"> them to compete at an equal footing with other</w:t>
      </w:r>
      <w:r w:rsidR="00D3533F" w:rsidRPr="002B3DED">
        <w:rPr>
          <w:color w:val="000000"/>
          <w:sz w:val="24"/>
          <w:szCs w:val="24"/>
        </w:rPr>
        <w:t>s</w:t>
      </w:r>
      <w:r w:rsidRPr="002B3DED">
        <w:rPr>
          <w:color w:val="000000"/>
          <w:sz w:val="24"/>
          <w:szCs w:val="24"/>
        </w:rPr>
        <w:t xml:space="preserve"> in the labour market. </w:t>
      </w:r>
      <w:r w:rsidR="00EF7D28" w:rsidRPr="002B3DED">
        <w:rPr>
          <w:color w:val="000000"/>
          <w:sz w:val="24"/>
          <w:szCs w:val="24"/>
        </w:rPr>
        <w:t xml:space="preserve">States </w:t>
      </w:r>
      <w:r w:rsidR="00A96682" w:rsidRPr="002B3DED">
        <w:rPr>
          <w:color w:val="000000"/>
          <w:sz w:val="24"/>
          <w:szCs w:val="24"/>
        </w:rPr>
        <w:t xml:space="preserve">must </w:t>
      </w:r>
      <w:r w:rsidR="00EF7D28" w:rsidRPr="002B3DED">
        <w:rPr>
          <w:color w:val="000000"/>
          <w:sz w:val="24"/>
          <w:szCs w:val="24"/>
        </w:rPr>
        <w:t xml:space="preserve">acknowledge the persistence of structural racism and multiple </w:t>
      </w:r>
      <w:r w:rsidR="00A24FCD" w:rsidRPr="002B3DED">
        <w:rPr>
          <w:color w:val="000000"/>
          <w:sz w:val="24"/>
          <w:szCs w:val="24"/>
        </w:rPr>
        <w:t xml:space="preserve">forms of </w:t>
      </w:r>
      <w:r w:rsidR="00EF7D28" w:rsidRPr="002B3DED">
        <w:rPr>
          <w:color w:val="000000"/>
          <w:sz w:val="24"/>
          <w:szCs w:val="24"/>
        </w:rPr>
        <w:t xml:space="preserve">discrimination within the education system and must therefore put in place appropriate legislation and affirmative action policies to tackle the problem. </w:t>
      </w:r>
      <w:r w:rsidR="009940A4" w:rsidRPr="002B3DED">
        <w:rPr>
          <w:color w:val="000000"/>
          <w:sz w:val="24"/>
          <w:szCs w:val="24"/>
        </w:rPr>
        <w:t xml:space="preserve">School curriculum </w:t>
      </w:r>
      <w:r w:rsidR="009200F4" w:rsidRPr="002B3DED">
        <w:rPr>
          <w:color w:val="000000"/>
          <w:sz w:val="24"/>
          <w:szCs w:val="24"/>
        </w:rPr>
        <w:t xml:space="preserve">for all </w:t>
      </w:r>
      <w:r w:rsidR="009940A4" w:rsidRPr="002B3DED">
        <w:rPr>
          <w:color w:val="000000"/>
          <w:sz w:val="24"/>
          <w:szCs w:val="24"/>
        </w:rPr>
        <w:t>should take into consideration an accurate account of history of Transatlantic Trade in enslaved Africans, enslavement, and colonialism.</w:t>
      </w:r>
      <w:r w:rsidR="009200F4" w:rsidRPr="002B3DED">
        <w:rPr>
          <w:color w:val="000000"/>
          <w:sz w:val="24"/>
          <w:szCs w:val="24"/>
        </w:rPr>
        <w:t xml:space="preserve"> </w:t>
      </w:r>
      <w:r w:rsidR="009940A4" w:rsidRPr="002B3DED">
        <w:rPr>
          <w:color w:val="000000"/>
          <w:sz w:val="24"/>
          <w:szCs w:val="24"/>
        </w:rPr>
        <w:t xml:space="preserve">  </w:t>
      </w:r>
    </w:p>
    <w:p w:rsidR="00D3533F" w:rsidRPr="002B3DED" w:rsidRDefault="00D3533F" w:rsidP="006E76CF">
      <w:pPr>
        <w:pStyle w:val="ListParagraph"/>
        <w:rPr>
          <w:rFonts w:eastAsia="Times New Roman"/>
          <w:color w:val="000000"/>
          <w:sz w:val="24"/>
          <w:szCs w:val="24"/>
        </w:rPr>
      </w:pPr>
    </w:p>
    <w:p w:rsidR="002B3DED" w:rsidRPr="002B3DED" w:rsidRDefault="00EF7D28" w:rsidP="002B3DED">
      <w:pPr>
        <w:pStyle w:val="ListParagraph"/>
        <w:numPr>
          <w:ilvl w:val="0"/>
          <w:numId w:val="19"/>
        </w:numPr>
        <w:rPr>
          <w:sz w:val="24"/>
          <w:szCs w:val="24"/>
        </w:rPr>
      </w:pPr>
      <w:r w:rsidRPr="002B3DED">
        <w:rPr>
          <w:rFonts w:eastAsia="Times New Roman"/>
          <w:color w:val="000000"/>
          <w:sz w:val="24"/>
          <w:szCs w:val="24"/>
        </w:rPr>
        <w:t xml:space="preserve">States </w:t>
      </w:r>
      <w:r w:rsidR="00A24FCD" w:rsidRPr="002B3DED">
        <w:rPr>
          <w:rFonts w:eastAsia="Times New Roman"/>
          <w:color w:val="000000"/>
          <w:sz w:val="24"/>
          <w:szCs w:val="24"/>
        </w:rPr>
        <w:t>should</w:t>
      </w:r>
      <w:r w:rsidRPr="002B3DED">
        <w:rPr>
          <w:rFonts w:eastAsia="Times New Roman"/>
          <w:color w:val="000000"/>
          <w:sz w:val="24"/>
          <w:szCs w:val="24"/>
        </w:rPr>
        <w:t xml:space="preserve"> ratify international agreements related to the fight against racism and discrimination in education. </w:t>
      </w:r>
      <w:r w:rsidR="00A24FCD" w:rsidRPr="002B3DED">
        <w:rPr>
          <w:rFonts w:eastAsia="Times New Roman"/>
          <w:color w:val="000000"/>
          <w:sz w:val="24"/>
          <w:szCs w:val="24"/>
        </w:rPr>
        <w:t>To this end, the Working Group calls for the</w:t>
      </w:r>
      <w:r w:rsidRPr="002B3DED">
        <w:rPr>
          <w:rFonts w:eastAsia="Times New Roman"/>
          <w:color w:val="000000"/>
          <w:sz w:val="24"/>
          <w:szCs w:val="24"/>
        </w:rPr>
        <w:t xml:space="preserve"> universal ratification of the International Covenant on Economic, Social and Cultural Rights (1966) as well as its Optional Protocol, approved in December 2007 by the United Nations General Assembly</w:t>
      </w:r>
      <w:r w:rsidR="00A24FCD" w:rsidRPr="002B3DED">
        <w:rPr>
          <w:rFonts w:eastAsia="Times New Roman"/>
          <w:color w:val="000000"/>
          <w:sz w:val="24"/>
          <w:szCs w:val="24"/>
        </w:rPr>
        <w:t xml:space="preserve">, and </w:t>
      </w:r>
      <w:r w:rsidRPr="002B3DED">
        <w:rPr>
          <w:rFonts w:eastAsia="Times New Roman"/>
          <w:color w:val="000000"/>
          <w:sz w:val="24"/>
          <w:szCs w:val="24"/>
        </w:rPr>
        <w:t xml:space="preserve">the UNESCO Convention against Discrimination in Education. </w:t>
      </w:r>
    </w:p>
    <w:p w:rsidR="002B3DED" w:rsidRPr="002B3DED" w:rsidRDefault="002B3DED" w:rsidP="002B3DED">
      <w:pPr>
        <w:pStyle w:val="ListParagraph"/>
        <w:rPr>
          <w:bCs/>
          <w:color w:val="000000"/>
          <w:sz w:val="24"/>
          <w:szCs w:val="24"/>
          <w:lang w:eastAsia="zh-CN" w:bidi="ne-NP"/>
        </w:rPr>
      </w:pPr>
    </w:p>
    <w:p w:rsidR="00A24FCD" w:rsidRPr="002B3DED" w:rsidRDefault="00657740" w:rsidP="002B3DED">
      <w:pPr>
        <w:pStyle w:val="ListParagraph"/>
        <w:numPr>
          <w:ilvl w:val="0"/>
          <w:numId w:val="19"/>
        </w:numPr>
        <w:rPr>
          <w:sz w:val="24"/>
          <w:szCs w:val="24"/>
        </w:rPr>
      </w:pPr>
      <w:r w:rsidRPr="002B3DED">
        <w:rPr>
          <w:bCs/>
          <w:color w:val="000000"/>
          <w:sz w:val="24"/>
          <w:szCs w:val="24"/>
          <w:lang w:eastAsia="zh-CN" w:bidi="ne-NP"/>
        </w:rPr>
        <w:t xml:space="preserve">The Working Group calls upon States to </w:t>
      </w:r>
      <w:r w:rsidR="00415A3F" w:rsidRPr="002B3DED">
        <w:rPr>
          <w:bCs/>
          <w:color w:val="000000"/>
          <w:sz w:val="24"/>
          <w:szCs w:val="24"/>
          <w:lang w:eastAsia="zh-CN" w:bidi="ne-NP"/>
        </w:rPr>
        <w:t xml:space="preserve"> promote </w:t>
      </w:r>
      <w:r w:rsidRPr="002B3DED">
        <w:rPr>
          <w:bCs/>
          <w:color w:val="000000"/>
          <w:sz w:val="24"/>
          <w:szCs w:val="24"/>
          <w:lang w:eastAsia="zh-CN" w:bidi="ne-NP"/>
        </w:rPr>
        <w:t xml:space="preserve">access to decent work </w:t>
      </w:r>
      <w:r w:rsidR="00415A3F" w:rsidRPr="002B3DED">
        <w:rPr>
          <w:bCs/>
          <w:color w:val="000000"/>
          <w:sz w:val="24"/>
          <w:szCs w:val="24"/>
          <w:lang w:eastAsia="zh-CN" w:bidi="ne-NP"/>
        </w:rPr>
        <w:t xml:space="preserve">for people of African descent </w:t>
      </w:r>
      <w:r w:rsidRPr="002B3DED">
        <w:rPr>
          <w:bCs/>
          <w:color w:val="000000"/>
          <w:sz w:val="24"/>
          <w:szCs w:val="24"/>
          <w:lang w:eastAsia="zh-CN" w:bidi="ne-NP"/>
        </w:rPr>
        <w:t>in key occupations and economic sectors,</w:t>
      </w:r>
      <w:r w:rsidR="00415A3F" w:rsidRPr="002B3DED">
        <w:rPr>
          <w:bCs/>
          <w:color w:val="000000"/>
          <w:sz w:val="24"/>
          <w:szCs w:val="24"/>
          <w:lang w:eastAsia="zh-CN" w:bidi="ne-NP"/>
        </w:rPr>
        <w:t xml:space="preserve"> without any discrimination as required by ILO Convention 111. </w:t>
      </w:r>
      <w:r w:rsidRPr="002B3DED">
        <w:rPr>
          <w:bCs/>
          <w:color w:val="000000"/>
          <w:sz w:val="24"/>
          <w:szCs w:val="24"/>
          <w:lang w:eastAsia="zh-CN" w:bidi="ne-NP"/>
        </w:rPr>
        <w:t xml:space="preserve"> </w:t>
      </w:r>
      <w:r w:rsidR="00415A3F" w:rsidRPr="002B3DED">
        <w:rPr>
          <w:bCs/>
          <w:color w:val="000000"/>
          <w:sz w:val="24"/>
          <w:szCs w:val="24"/>
          <w:lang w:eastAsia="zh-CN" w:bidi="ne-NP"/>
        </w:rPr>
        <w:t>Other measures include</w:t>
      </w:r>
      <w:r w:rsidR="00024A9D">
        <w:rPr>
          <w:bCs/>
          <w:color w:val="000000"/>
          <w:sz w:val="24"/>
          <w:szCs w:val="24"/>
          <w:lang w:eastAsia="zh-CN" w:bidi="ne-NP"/>
        </w:rPr>
        <w:t xml:space="preserve"> </w:t>
      </w:r>
      <w:r w:rsidRPr="002B3DED">
        <w:rPr>
          <w:bCs/>
          <w:color w:val="000000"/>
          <w:sz w:val="24"/>
          <w:szCs w:val="24"/>
          <w:lang w:eastAsia="zh-CN" w:bidi="ne-NP"/>
        </w:rPr>
        <w:t>improving anti-discrimination legislation and its enforcement by focusing and addressing multiple forms of discrimination such as discrimination based on race, colour, gender and disability</w:t>
      </w:r>
      <w:r w:rsidR="00415A3F" w:rsidRPr="002B3DED">
        <w:rPr>
          <w:bCs/>
          <w:color w:val="000000"/>
          <w:sz w:val="24"/>
          <w:szCs w:val="24"/>
          <w:lang w:eastAsia="zh-CN" w:bidi="ne-NP"/>
        </w:rPr>
        <w:t xml:space="preserve">. </w:t>
      </w:r>
    </w:p>
    <w:p w:rsidR="00A24FCD" w:rsidRPr="002B3DED" w:rsidRDefault="00A24FCD" w:rsidP="00A24FCD">
      <w:pPr>
        <w:pStyle w:val="ListParagraph"/>
        <w:rPr>
          <w:bCs/>
          <w:color w:val="000000"/>
          <w:sz w:val="24"/>
          <w:szCs w:val="24"/>
          <w:lang w:eastAsia="zh-CN" w:bidi="ne-NP"/>
        </w:rPr>
      </w:pPr>
    </w:p>
    <w:p w:rsidR="002B3DED" w:rsidRPr="002B3DED" w:rsidRDefault="00EF7D28" w:rsidP="002B3DED">
      <w:pPr>
        <w:pStyle w:val="ListParagraph"/>
        <w:numPr>
          <w:ilvl w:val="0"/>
          <w:numId w:val="19"/>
        </w:numPr>
        <w:rPr>
          <w:sz w:val="24"/>
          <w:szCs w:val="24"/>
        </w:rPr>
      </w:pPr>
      <w:r w:rsidRPr="002B3DED">
        <w:rPr>
          <w:sz w:val="24"/>
          <w:szCs w:val="24"/>
        </w:rPr>
        <w:t xml:space="preserve">Taking advantage of the </w:t>
      </w:r>
      <w:r w:rsidR="00C660EA" w:rsidRPr="002B3DED">
        <w:rPr>
          <w:sz w:val="24"/>
          <w:szCs w:val="24"/>
        </w:rPr>
        <w:t>I</w:t>
      </w:r>
      <w:r w:rsidRPr="002B3DED">
        <w:rPr>
          <w:sz w:val="24"/>
          <w:szCs w:val="24"/>
        </w:rPr>
        <w:t xml:space="preserve">nternational Decade for people of African descent, States </w:t>
      </w:r>
      <w:r w:rsidR="007451F3" w:rsidRPr="002B3DED">
        <w:rPr>
          <w:sz w:val="24"/>
          <w:szCs w:val="24"/>
        </w:rPr>
        <w:t xml:space="preserve">must </w:t>
      </w:r>
      <w:r w:rsidRPr="002B3DED">
        <w:rPr>
          <w:sz w:val="24"/>
          <w:szCs w:val="24"/>
        </w:rPr>
        <w:t xml:space="preserve">cut mass incarceration of people of African descent </w:t>
      </w:r>
      <w:r w:rsidR="007451F3" w:rsidRPr="002B3DED">
        <w:rPr>
          <w:sz w:val="24"/>
          <w:szCs w:val="24"/>
        </w:rPr>
        <w:t xml:space="preserve">in half </w:t>
      </w:r>
      <w:r w:rsidRPr="002B3DED">
        <w:rPr>
          <w:sz w:val="24"/>
          <w:szCs w:val="24"/>
        </w:rPr>
        <w:t xml:space="preserve">by 2024, at the very least. </w:t>
      </w:r>
    </w:p>
    <w:p w:rsidR="002B3DED" w:rsidRPr="002B3DED" w:rsidRDefault="002B3DED" w:rsidP="002B3DED">
      <w:pPr>
        <w:pStyle w:val="ListParagraph"/>
        <w:rPr>
          <w:sz w:val="24"/>
          <w:szCs w:val="24"/>
        </w:rPr>
      </w:pPr>
    </w:p>
    <w:p w:rsidR="00E5078A" w:rsidRPr="002B3DED" w:rsidRDefault="00E5078A" w:rsidP="002B3DED">
      <w:pPr>
        <w:pStyle w:val="ListParagraph"/>
        <w:numPr>
          <w:ilvl w:val="0"/>
          <w:numId w:val="19"/>
        </w:numPr>
        <w:rPr>
          <w:sz w:val="24"/>
          <w:szCs w:val="24"/>
        </w:rPr>
      </w:pPr>
      <w:r w:rsidRPr="002B3DED">
        <w:rPr>
          <w:sz w:val="24"/>
          <w:szCs w:val="24"/>
        </w:rPr>
        <w:t>The challenges and specific risks faced by People of African Descent in regard to health should be adequately addressed by States, inter alia,</w:t>
      </w:r>
      <w:r w:rsidR="007451F3" w:rsidRPr="002B3DED">
        <w:rPr>
          <w:sz w:val="24"/>
          <w:szCs w:val="24"/>
        </w:rPr>
        <w:t xml:space="preserve"> through</w:t>
      </w:r>
      <w:r w:rsidRPr="002B3DED">
        <w:rPr>
          <w:sz w:val="24"/>
          <w:szCs w:val="24"/>
        </w:rPr>
        <w:t xml:space="preserve"> efficient health insurance schemes, targeted programs reducing maternal mortality and improving pre- and post-birth medical care, providing adequate health service in all areas, including mental health and psychological support, raising awareness of specific and culture-related health issues of People of African Descent among the public as well as medical professionals.</w:t>
      </w:r>
    </w:p>
    <w:p w:rsidR="00E5078A" w:rsidRPr="002B3DED" w:rsidRDefault="00E5078A" w:rsidP="00B50AB4">
      <w:pPr>
        <w:pStyle w:val="ListParagraph"/>
        <w:rPr>
          <w:rFonts w:eastAsia="SimSun"/>
          <w:sz w:val="24"/>
          <w:szCs w:val="24"/>
        </w:rPr>
      </w:pPr>
    </w:p>
    <w:p w:rsidR="002B3DED" w:rsidRPr="002B3DED" w:rsidRDefault="00752B92" w:rsidP="002B3DED">
      <w:pPr>
        <w:pStyle w:val="ListParagraph"/>
        <w:numPr>
          <w:ilvl w:val="0"/>
          <w:numId w:val="19"/>
        </w:numPr>
        <w:ind w:left="360"/>
        <w:rPr>
          <w:rFonts w:eastAsia="SimSun"/>
          <w:sz w:val="24"/>
          <w:szCs w:val="24"/>
        </w:rPr>
      </w:pPr>
      <w:r w:rsidRPr="002B3DED">
        <w:rPr>
          <w:rFonts w:eastAsia="SimSun"/>
          <w:sz w:val="24"/>
          <w:szCs w:val="24"/>
        </w:rPr>
        <w:lastRenderedPageBreak/>
        <w:t xml:space="preserve">The Working Group welcomes the efforts being conducted by PAHO/WHO regarding health </w:t>
      </w:r>
      <w:r w:rsidR="007451F3" w:rsidRPr="002B3DED">
        <w:rPr>
          <w:rFonts w:eastAsia="SimSun"/>
          <w:sz w:val="24"/>
          <w:szCs w:val="24"/>
        </w:rPr>
        <w:t xml:space="preserve">for people of African descent </w:t>
      </w:r>
      <w:r w:rsidRPr="002B3DED">
        <w:rPr>
          <w:rFonts w:eastAsia="SimSun"/>
          <w:sz w:val="24"/>
          <w:szCs w:val="24"/>
        </w:rPr>
        <w:t>and recommend</w:t>
      </w:r>
      <w:r w:rsidR="007451F3" w:rsidRPr="002B3DED">
        <w:rPr>
          <w:rFonts w:eastAsia="SimSun"/>
          <w:sz w:val="24"/>
          <w:szCs w:val="24"/>
        </w:rPr>
        <w:t>s</w:t>
      </w:r>
      <w:r w:rsidRPr="002B3DED">
        <w:rPr>
          <w:rFonts w:eastAsia="SimSun"/>
          <w:sz w:val="24"/>
          <w:szCs w:val="24"/>
        </w:rPr>
        <w:t xml:space="preserve"> that such work is extended to other regions</w:t>
      </w:r>
      <w:r w:rsidR="00DC20A5" w:rsidRPr="002B3DED">
        <w:rPr>
          <w:rFonts w:eastAsia="SimSun"/>
          <w:sz w:val="24"/>
          <w:szCs w:val="24"/>
        </w:rPr>
        <w:t xml:space="preserve"> and organizations</w:t>
      </w:r>
      <w:r w:rsidRPr="002B3DED">
        <w:rPr>
          <w:rFonts w:eastAsia="SimSun"/>
          <w:sz w:val="24"/>
          <w:szCs w:val="24"/>
        </w:rPr>
        <w:t>.</w:t>
      </w:r>
      <w:r w:rsidR="00DC20A5" w:rsidRPr="002B3DED">
        <w:rPr>
          <w:rFonts w:eastAsia="SimSun"/>
          <w:sz w:val="24"/>
          <w:szCs w:val="24"/>
        </w:rPr>
        <w:t xml:space="preserve"> </w:t>
      </w:r>
    </w:p>
    <w:p w:rsidR="002B3DED" w:rsidRPr="002B3DED" w:rsidRDefault="002B3DED" w:rsidP="002B3DED">
      <w:pPr>
        <w:pStyle w:val="ListParagraph"/>
        <w:rPr>
          <w:rFonts w:eastAsia="SimSun"/>
          <w:sz w:val="24"/>
          <w:szCs w:val="24"/>
        </w:rPr>
      </w:pPr>
    </w:p>
    <w:p w:rsidR="008E4D52" w:rsidRPr="002B3DED" w:rsidRDefault="008E4D52" w:rsidP="00024A9D">
      <w:pPr>
        <w:pStyle w:val="ListParagraph"/>
        <w:numPr>
          <w:ilvl w:val="0"/>
          <w:numId w:val="19"/>
        </w:numPr>
        <w:ind w:left="360"/>
        <w:rPr>
          <w:rFonts w:eastAsia="SimSun"/>
          <w:sz w:val="24"/>
          <w:szCs w:val="24"/>
        </w:rPr>
      </w:pPr>
      <w:r w:rsidRPr="002B3DED">
        <w:rPr>
          <w:rFonts w:eastAsia="SimSun"/>
          <w:sz w:val="24"/>
          <w:szCs w:val="24"/>
        </w:rPr>
        <w:t xml:space="preserve">States should promote a new appreciation of traditional knowledge, practices, and cultural expressions through transmission mechanisms specific to each culture, as related to the exercise of sovereignty over territory and with regard to the </w:t>
      </w:r>
      <w:r w:rsidR="00024A9D">
        <w:rPr>
          <w:rFonts w:eastAsia="SimSun"/>
          <w:sz w:val="24"/>
          <w:szCs w:val="24"/>
        </w:rPr>
        <w:t>protection</w:t>
      </w:r>
      <w:r w:rsidRPr="002B3DED">
        <w:rPr>
          <w:rFonts w:eastAsia="SimSun"/>
          <w:sz w:val="24"/>
          <w:szCs w:val="24"/>
        </w:rPr>
        <w:t xml:space="preserve"> of the biological and cultural heritage of people of African descent. </w:t>
      </w:r>
    </w:p>
    <w:p w:rsidR="008E4D52" w:rsidRPr="002B3DED" w:rsidRDefault="008E4D52" w:rsidP="006E76CF">
      <w:pPr>
        <w:pStyle w:val="ListParagraph"/>
        <w:rPr>
          <w:rFonts w:eastAsia="SimSun"/>
          <w:sz w:val="24"/>
          <w:szCs w:val="24"/>
        </w:rPr>
      </w:pPr>
    </w:p>
    <w:p w:rsidR="002B3DED" w:rsidRPr="002B3DED" w:rsidRDefault="00DC20A5" w:rsidP="002B3DED">
      <w:pPr>
        <w:pStyle w:val="ListParagraph"/>
        <w:numPr>
          <w:ilvl w:val="0"/>
          <w:numId w:val="19"/>
        </w:numPr>
        <w:ind w:left="360"/>
        <w:rPr>
          <w:rFonts w:eastAsia="SimSun"/>
          <w:sz w:val="24"/>
          <w:szCs w:val="24"/>
        </w:rPr>
      </w:pPr>
      <w:r w:rsidRPr="002B3DED">
        <w:rPr>
          <w:rFonts w:eastAsia="SimSun"/>
          <w:sz w:val="24"/>
          <w:szCs w:val="24"/>
        </w:rPr>
        <w:t xml:space="preserve">All </w:t>
      </w:r>
      <w:r w:rsidR="00805206" w:rsidRPr="002B3DED">
        <w:rPr>
          <w:rFonts w:eastAsia="SimSun"/>
          <w:sz w:val="24"/>
          <w:szCs w:val="24"/>
        </w:rPr>
        <w:t xml:space="preserve">international, regional and national </w:t>
      </w:r>
      <w:r w:rsidRPr="002B3DED">
        <w:rPr>
          <w:rFonts w:eastAsia="SimSun"/>
          <w:sz w:val="24"/>
          <w:szCs w:val="24"/>
        </w:rPr>
        <w:t>organizations</w:t>
      </w:r>
      <w:r w:rsidR="00805206" w:rsidRPr="002B3DED">
        <w:rPr>
          <w:rFonts w:eastAsia="SimSun"/>
          <w:sz w:val="24"/>
          <w:szCs w:val="24"/>
        </w:rPr>
        <w:t>,</w:t>
      </w:r>
      <w:r w:rsidRPr="002B3DED">
        <w:rPr>
          <w:rFonts w:eastAsia="SimSun"/>
          <w:sz w:val="24"/>
          <w:szCs w:val="24"/>
        </w:rPr>
        <w:t xml:space="preserve"> </w:t>
      </w:r>
      <w:r w:rsidR="00805206" w:rsidRPr="002B3DED">
        <w:rPr>
          <w:rFonts w:eastAsia="SimSun"/>
          <w:sz w:val="24"/>
          <w:szCs w:val="24"/>
        </w:rPr>
        <w:t xml:space="preserve">including UN agencies, </w:t>
      </w:r>
      <w:r w:rsidRPr="002B3DED">
        <w:rPr>
          <w:rFonts w:eastAsia="SimSun"/>
          <w:sz w:val="24"/>
          <w:szCs w:val="24"/>
        </w:rPr>
        <w:t xml:space="preserve">should have a specific mandate on people of African descent.  </w:t>
      </w:r>
      <w:r w:rsidR="00752B92" w:rsidRPr="002B3DED">
        <w:rPr>
          <w:rFonts w:eastAsia="SimSun"/>
          <w:sz w:val="24"/>
          <w:szCs w:val="24"/>
        </w:rPr>
        <w:t xml:space="preserve"> </w:t>
      </w:r>
      <w:r w:rsidR="008E4D52" w:rsidRPr="002B3DED">
        <w:rPr>
          <w:rFonts w:eastAsia="SimSun"/>
          <w:sz w:val="24"/>
          <w:szCs w:val="24"/>
        </w:rPr>
        <w:t xml:space="preserve">It is essential to promote social participation and strategic partnerships with people of African descent, ensuring the representation of women, men, and the entire population concerned when designing policies and activities. </w:t>
      </w:r>
    </w:p>
    <w:p w:rsidR="002B3DED" w:rsidRPr="002B3DED" w:rsidRDefault="002B3DED" w:rsidP="002B3DED">
      <w:pPr>
        <w:pStyle w:val="ListParagraph"/>
        <w:rPr>
          <w:bCs/>
          <w:color w:val="000000"/>
          <w:sz w:val="24"/>
          <w:szCs w:val="24"/>
          <w:lang w:eastAsia="zh-CN" w:bidi="ne-NP"/>
        </w:rPr>
      </w:pPr>
    </w:p>
    <w:p w:rsidR="002B3DED" w:rsidRPr="002B3DED" w:rsidRDefault="0091707D" w:rsidP="002B3DED">
      <w:pPr>
        <w:pStyle w:val="ListParagraph"/>
        <w:numPr>
          <w:ilvl w:val="0"/>
          <w:numId w:val="19"/>
        </w:numPr>
        <w:ind w:left="360"/>
        <w:rPr>
          <w:rFonts w:eastAsia="SimSun"/>
          <w:sz w:val="24"/>
          <w:szCs w:val="24"/>
        </w:rPr>
      </w:pPr>
      <w:r w:rsidRPr="002B3DED">
        <w:rPr>
          <w:bCs/>
          <w:color w:val="000000"/>
          <w:sz w:val="24"/>
          <w:szCs w:val="24"/>
          <w:lang w:eastAsia="zh-CN" w:bidi="ne-NP"/>
        </w:rPr>
        <w:t xml:space="preserve">The Working Group encourages </w:t>
      </w:r>
      <w:r w:rsidR="008E4D52" w:rsidRPr="002B3DED">
        <w:rPr>
          <w:bCs/>
          <w:color w:val="000000"/>
          <w:sz w:val="24"/>
          <w:szCs w:val="24"/>
          <w:lang w:eastAsia="zh-CN" w:bidi="ne-NP"/>
        </w:rPr>
        <w:t xml:space="preserve">civil society </w:t>
      </w:r>
      <w:r w:rsidRPr="002B3DED">
        <w:rPr>
          <w:bCs/>
          <w:color w:val="000000"/>
          <w:sz w:val="24"/>
          <w:szCs w:val="24"/>
          <w:lang w:eastAsia="zh-CN" w:bidi="ne-NP"/>
        </w:rPr>
        <w:t xml:space="preserve">to constructively engage with States in the implementation of the Working Group’s recommendations. The Working Group urges CSOs to make use of its complaint procedure in order to bring to its attention any concerns relating to Africans and people of African descent.  </w:t>
      </w:r>
    </w:p>
    <w:p w:rsidR="002B3DED" w:rsidRPr="002B3DED" w:rsidRDefault="002B3DED" w:rsidP="002B3DED">
      <w:pPr>
        <w:pStyle w:val="ListParagraph"/>
        <w:rPr>
          <w:bCs/>
          <w:color w:val="000000"/>
          <w:sz w:val="24"/>
          <w:szCs w:val="24"/>
          <w:lang w:eastAsia="zh-CN" w:bidi="ne-NP"/>
        </w:rPr>
      </w:pPr>
    </w:p>
    <w:p w:rsidR="002B3DED" w:rsidRPr="002B3DED" w:rsidRDefault="00657740" w:rsidP="002B3DED">
      <w:pPr>
        <w:pStyle w:val="ListParagraph"/>
        <w:numPr>
          <w:ilvl w:val="0"/>
          <w:numId w:val="19"/>
        </w:numPr>
        <w:ind w:left="360"/>
        <w:rPr>
          <w:rFonts w:eastAsia="SimSun"/>
          <w:sz w:val="24"/>
          <w:szCs w:val="24"/>
        </w:rPr>
      </w:pPr>
      <w:r w:rsidRPr="002B3DED">
        <w:rPr>
          <w:bCs/>
          <w:color w:val="000000"/>
          <w:sz w:val="24"/>
          <w:szCs w:val="24"/>
          <w:lang w:eastAsia="zh-CN" w:bidi="ne-NP"/>
        </w:rPr>
        <w:t>The Working Group calls upon Member States and the UN agencies and programmes, as well as international development and financial programmes to empower and connect grassroots and other civil society representatives who are working together to seek recognition and justice for legacies of enslavement and colonialism.</w:t>
      </w:r>
    </w:p>
    <w:p w:rsidR="002B3DED" w:rsidRPr="002B3DED" w:rsidRDefault="002B3DED" w:rsidP="002B3DED">
      <w:pPr>
        <w:pStyle w:val="ListParagraph"/>
        <w:rPr>
          <w:bCs/>
          <w:color w:val="000000"/>
          <w:sz w:val="24"/>
          <w:szCs w:val="24"/>
          <w:lang w:eastAsia="zh-CN" w:bidi="ne-NP"/>
        </w:rPr>
      </w:pPr>
    </w:p>
    <w:p w:rsidR="002B3DED" w:rsidRPr="002B3DED" w:rsidRDefault="00E00FB2" w:rsidP="002B3DED">
      <w:pPr>
        <w:pStyle w:val="ListParagraph"/>
        <w:numPr>
          <w:ilvl w:val="0"/>
          <w:numId w:val="19"/>
        </w:numPr>
        <w:ind w:left="360"/>
        <w:rPr>
          <w:rFonts w:eastAsia="SimSun"/>
          <w:sz w:val="24"/>
          <w:szCs w:val="24"/>
        </w:rPr>
      </w:pPr>
      <w:r w:rsidRPr="002B3DED">
        <w:rPr>
          <w:bCs/>
          <w:color w:val="000000"/>
          <w:sz w:val="24"/>
          <w:szCs w:val="24"/>
          <w:lang w:eastAsia="zh-CN" w:bidi="ne-NP"/>
        </w:rPr>
        <w:t xml:space="preserve">States and international agencies, funds and programmes, are called upon to ensure continued engagement with the Working Group, including at the upcoming High-Level Political Forum on Sustainable Development and other relevant fora. </w:t>
      </w:r>
    </w:p>
    <w:p w:rsidR="002B3DED" w:rsidRPr="002B3DED" w:rsidRDefault="002B3DED" w:rsidP="002B3DED">
      <w:pPr>
        <w:pStyle w:val="ListParagraph"/>
        <w:rPr>
          <w:rFonts w:eastAsia="Times New Roman"/>
          <w:bCs/>
          <w:color w:val="000000"/>
          <w:sz w:val="24"/>
          <w:szCs w:val="24"/>
          <w:lang w:eastAsia="zh-CN" w:bidi="ne-NP"/>
        </w:rPr>
      </w:pPr>
    </w:p>
    <w:p w:rsidR="001709CB" w:rsidRPr="002B3DED" w:rsidRDefault="00F92280" w:rsidP="002B3DED">
      <w:pPr>
        <w:pStyle w:val="ListParagraph"/>
        <w:numPr>
          <w:ilvl w:val="0"/>
          <w:numId w:val="19"/>
        </w:numPr>
        <w:ind w:left="360"/>
        <w:rPr>
          <w:rFonts w:eastAsia="SimSun"/>
          <w:sz w:val="24"/>
          <w:szCs w:val="24"/>
        </w:rPr>
      </w:pPr>
      <w:r w:rsidRPr="002B3DED">
        <w:rPr>
          <w:rFonts w:eastAsia="Times New Roman"/>
          <w:bCs/>
          <w:color w:val="000000"/>
          <w:sz w:val="24"/>
          <w:szCs w:val="24"/>
          <w:lang w:eastAsia="zh-CN" w:bidi="ne-NP"/>
        </w:rPr>
        <w:t>T</w:t>
      </w:r>
      <w:r w:rsidR="00EF7D28" w:rsidRPr="002B3DED">
        <w:rPr>
          <w:rFonts w:eastAsia="Times New Roman"/>
          <w:bCs/>
          <w:color w:val="000000"/>
          <w:sz w:val="24"/>
          <w:szCs w:val="24"/>
          <w:lang w:eastAsia="zh-CN" w:bidi="ne-NP"/>
        </w:rPr>
        <w:t xml:space="preserve">he International Decade and the SDGs must meet the </w:t>
      </w:r>
      <w:r w:rsidRPr="002B3DED">
        <w:rPr>
          <w:rFonts w:eastAsia="Times New Roman"/>
          <w:bCs/>
          <w:color w:val="000000"/>
          <w:sz w:val="24"/>
          <w:szCs w:val="24"/>
          <w:lang w:eastAsia="zh-CN" w:bidi="ne-NP"/>
        </w:rPr>
        <w:t xml:space="preserve">aspirations </w:t>
      </w:r>
      <w:r w:rsidR="00EF7D28" w:rsidRPr="002B3DED">
        <w:rPr>
          <w:rFonts w:eastAsia="Times New Roman"/>
          <w:bCs/>
          <w:color w:val="000000"/>
          <w:sz w:val="24"/>
          <w:szCs w:val="24"/>
          <w:lang w:eastAsia="zh-CN" w:bidi="ne-NP"/>
        </w:rPr>
        <w:t xml:space="preserve">of people of African descent. </w:t>
      </w:r>
      <w:r w:rsidR="00E00FB2" w:rsidRPr="002B3DED">
        <w:rPr>
          <w:bCs/>
          <w:color w:val="000000"/>
          <w:sz w:val="24"/>
          <w:szCs w:val="24"/>
          <w:lang w:eastAsia="zh-CN" w:bidi="ne-NP"/>
        </w:rPr>
        <w:t xml:space="preserve">The Durban Declaration and Plan of Action must be reaffirmed and States must guarantee its implementation. </w:t>
      </w:r>
      <w:r w:rsidRPr="002B3DED">
        <w:rPr>
          <w:rFonts w:eastAsia="Times New Roman"/>
          <w:bCs/>
          <w:color w:val="000000"/>
          <w:sz w:val="24"/>
          <w:szCs w:val="24"/>
          <w:lang w:eastAsia="zh-CN" w:bidi="ne-NP"/>
        </w:rPr>
        <w:t xml:space="preserve">The Working Group urges Member States to reach </w:t>
      </w:r>
      <w:r w:rsidR="00E00FB2" w:rsidRPr="002B3DED">
        <w:rPr>
          <w:rFonts w:eastAsia="Times New Roman"/>
          <w:bCs/>
          <w:color w:val="000000"/>
          <w:sz w:val="24"/>
          <w:szCs w:val="24"/>
          <w:lang w:eastAsia="zh-CN" w:bidi="ne-NP"/>
        </w:rPr>
        <w:t>consensus</w:t>
      </w:r>
      <w:r w:rsidRPr="002B3DED">
        <w:rPr>
          <w:rFonts w:eastAsia="Times New Roman"/>
          <w:bCs/>
          <w:color w:val="000000"/>
          <w:sz w:val="24"/>
          <w:szCs w:val="24"/>
          <w:lang w:eastAsia="zh-CN" w:bidi="ne-NP"/>
        </w:rPr>
        <w:t xml:space="preserve"> so that the Forum for people of African descent can be held as soon as possible, before the end of 2017. In order for the Forum to reflect the concerns of the States and civil society, it is desirable to open a consultation with civil society organizations to work on the format of the Forum. The Forum should, inter alia, discuss on sources of racism and </w:t>
      </w:r>
      <w:proofErr w:type="spellStart"/>
      <w:r w:rsidRPr="002B3DED">
        <w:rPr>
          <w:rFonts w:eastAsia="Times New Roman"/>
          <w:bCs/>
          <w:color w:val="000000"/>
          <w:sz w:val="24"/>
          <w:szCs w:val="24"/>
          <w:lang w:eastAsia="zh-CN" w:bidi="ne-NP"/>
        </w:rPr>
        <w:t>Afrophobia</w:t>
      </w:r>
      <w:proofErr w:type="spellEnd"/>
      <w:r w:rsidRPr="002B3DED">
        <w:rPr>
          <w:rFonts w:eastAsia="Times New Roman"/>
          <w:bCs/>
          <w:color w:val="000000"/>
          <w:sz w:val="24"/>
          <w:szCs w:val="24"/>
          <w:lang w:eastAsia="zh-CN" w:bidi="ne-NP"/>
        </w:rPr>
        <w:t>, the question of reparatory justice, as well as the overall theme of the International Decade- recognition, justice and development. The work in the Forum should primarily lead to the development of the UN Declaration on People of African Descent</w:t>
      </w:r>
      <w:r w:rsidR="00E00FB2" w:rsidRPr="002B3DED">
        <w:rPr>
          <w:rFonts w:eastAsia="Times New Roman"/>
          <w:bCs/>
          <w:color w:val="000000"/>
          <w:sz w:val="24"/>
          <w:szCs w:val="24"/>
          <w:lang w:eastAsia="zh-CN" w:bidi="ne-NP"/>
        </w:rPr>
        <w:t xml:space="preserve"> and other tangible results</w:t>
      </w:r>
      <w:r w:rsidRPr="002B3DED">
        <w:rPr>
          <w:rFonts w:eastAsia="Times New Roman"/>
          <w:bCs/>
          <w:color w:val="000000"/>
          <w:sz w:val="24"/>
          <w:szCs w:val="24"/>
          <w:lang w:eastAsia="zh-CN" w:bidi="ne-NP"/>
        </w:rPr>
        <w:t>.</w:t>
      </w:r>
    </w:p>
    <w:p w:rsidR="00CD41B9" w:rsidRPr="002B3DED" w:rsidRDefault="00CD41B9" w:rsidP="00CD41B9">
      <w:pPr>
        <w:shd w:val="clear" w:color="auto" w:fill="FFFFFF"/>
        <w:suppressAutoHyphens w:val="0"/>
        <w:spacing w:line="240" w:lineRule="auto"/>
        <w:jc w:val="both"/>
        <w:rPr>
          <w:rFonts w:eastAsia="Times New Roman"/>
          <w:color w:val="000000"/>
          <w:sz w:val="24"/>
          <w:szCs w:val="24"/>
          <w:lang w:eastAsia="zh-CN" w:bidi="ne-NP"/>
        </w:rPr>
      </w:pPr>
    </w:p>
    <w:sectPr w:rsidR="00CD41B9" w:rsidRPr="002B3DED" w:rsidSect="003E2EAE">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3A7" w:rsidRDefault="007F73A7"/>
  </w:endnote>
  <w:endnote w:type="continuationSeparator" w:id="0">
    <w:p w:rsidR="007F73A7" w:rsidRDefault="007F73A7"/>
  </w:endnote>
  <w:endnote w:type="continuationNotice" w:id="1">
    <w:p w:rsidR="007F73A7" w:rsidRDefault="007F73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3A7" w:rsidRPr="000B175B" w:rsidRDefault="007F73A7" w:rsidP="000B175B">
      <w:pPr>
        <w:tabs>
          <w:tab w:val="right" w:pos="2155"/>
        </w:tabs>
        <w:spacing w:after="80"/>
        <w:ind w:left="680"/>
        <w:rPr>
          <w:u w:val="single"/>
        </w:rPr>
      </w:pPr>
      <w:r>
        <w:rPr>
          <w:u w:val="single"/>
        </w:rPr>
        <w:tab/>
      </w:r>
    </w:p>
  </w:footnote>
  <w:footnote w:type="continuationSeparator" w:id="0">
    <w:p w:rsidR="007F73A7" w:rsidRPr="00FC68B7" w:rsidRDefault="007F73A7" w:rsidP="00FC68B7">
      <w:pPr>
        <w:tabs>
          <w:tab w:val="left" w:pos="2155"/>
        </w:tabs>
        <w:spacing w:after="80"/>
        <w:ind w:left="680"/>
        <w:rPr>
          <w:u w:val="single"/>
        </w:rPr>
      </w:pPr>
      <w:r>
        <w:rPr>
          <w:u w:val="single"/>
        </w:rPr>
        <w:tab/>
      </w:r>
    </w:p>
  </w:footnote>
  <w:footnote w:type="continuationNotice" w:id="1">
    <w:p w:rsidR="007F73A7" w:rsidRDefault="007F73A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D302616"/>
    <w:multiLevelType w:val="hybridMultilevel"/>
    <w:tmpl w:val="B686B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AA75600"/>
    <w:multiLevelType w:val="hybridMultilevel"/>
    <w:tmpl w:val="ED1CDD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0F19AB"/>
    <w:multiLevelType w:val="hybridMultilevel"/>
    <w:tmpl w:val="DE061BE6"/>
    <w:lvl w:ilvl="0" w:tplc="A93AA002">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FC791A"/>
    <w:multiLevelType w:val="hybridMultilevel"/>
    <w:tmpl w:val="B686B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2CF63F3"/>
    <w:multiLevelType w:val="hybridMultilevel"/>
    <w:tmpl w:val="DE061BE6"/>
    <w:lvl w:ilvl="0" w:tplc="A93AA002">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4041469"/>
    <w:multiLevelType w:val="hybridMultilevel"/>
    <w:tmpl w:val="5BD4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857DCA"/>
    <w:multiLevelType w:val="hybridMultilevel"/>
    <w:tmpl w:val="F586D3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1"/>
  </w:num>
  <w:num w:numId="18">
    <w:abstractNumId w:val="22"/>
  </w:num>
  <w:num w:numId="19">
    <w:abstractNumId w:val="19"/>
  </w:num>
  <w:num w:numId="20">
    <w:abstractNumId w:val="18"/>
  </w:num>
  <w:num w:numId="21">
    <w:abstractNumId w:val="24"/>
  </w:num>
  <w:num w:numId="22">
    <w:abstractNumId w:val="20"/>
  </w:num>
  <w:num w:numId="23">
    <w:abstractNumId w:val="12"/>
  </w:num>
  <w:num w:numId="24">
    <w:abstractNumId w:val="23"/>
  </w:num>
  <w:num w:numId="25">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1B9"/>
    <w:rsid w:val="00002A7D"/>
    <w:rsid w:val="000038A8"/>
    <w:rsid w:val="00006790"/>
    <w:rsid w:val="000218B9"/>
    <w:rsid w:val="00024A9D"/>
    <w:rsid w:val="00027624"/>
    <w:rsid w:val="00034BE1"/>
    <w:rsid w:val="000368B1"/>
    <w:rsid w:val="000420C7"/>
    <w:rsid w:val="00043C45"/>
    <w:rsid w:val="0005079D"/>
    <w:rsid w:val="00050F6B"/>
    <w:rsid w:val="000678CD"/>
    <w:rsid w:val="0007091A"/>
    <w:rsid w:val="00072C8C"/>
    <w:rsid w:val="00081CE0"/>
    <w:rsid w:val="00084D30"/>
    <w:rsid w:val="00087744"/>
    <w:rsid w:val="00090320"/>
    <w:rsid w:val="000931C0"/>
    <w:rsid w:val="000A2E09"/>
    <w:rsid w:val="000A3D94"/>
    <w:rsid w:val="000B175B"/>
    <w:rsid w:val="000B33CE"/>
    <w:rsid w:val="000B3A0F"/>
    <w:rsid w:val="000C16CE"/>
    <w:rsid w:val="000C7963"/>
    <w:rsid w:val="000D5CE6"/>
    <w:rsid w:val="000E0415"/>
    <w:rsid w:val="000E2FF9"/>
    <w:rsid w:val="000E3DCF"/>
    <w:rsid w:val="000E3E5E"/>
    <w:rsid w:val="000E69B7"/>
    <w:rsid w:val="000F1B71"/>
    <w:rsid w:val="000F5520"/>
    <w:rsid w:val="000F56E2"/>
    <w:rsid w:val="000F7715"/>
    <w:rsid w:val="000F7B6F"/>
    <w:rsid w:val="000F7B76"/>
    <w:rsid w:val="00151DF3"/>
    <w:rsid w:val="001538A0"/>
    <w:rsid w:val="00156B99"/>
    <w:rsid w:val="00166124"/>
    <w:rsid w:val="00166158"/>
    <w:rsid w:val="001709CB"/>
    <w:rsid w:val="00175D9E"/>
    <w:rsid w:val="0018490B"/>
    <w:rsid w:val="00184DDA"/>
    <w:rsid w:val="001900CD"/>
    <w:rsid w:val="001A0452"/>
    <w:rsid w:val="001A3FA6"/>
    <w:rsid w:val="001B26DD"/>
    <w:rsid w:val="001B4B04"/>
    <w:rsid w:val="001B5875"/>
    <w:rsid w:val="001C06DD"/>
    <w:rsid w:val="001C24DD"/>
    <w:rsid w:val="001C4B9C"/>
    <w:rsid w:val="001C6663"/>
    <w:rsid w:val="001C7895"/>
    <w:rsid w:val="001D26DF"/>
    <w:rsid w:val="001E5D65"/>
    <w:rsid w:val="001F12BC"/>
    <w:rsid w:val="001F1599"/>
    <w:rsid w:val="001F19C4"/>
    <w:rsid w:val="002026DD"/>
    <w:rsid w:val="002043F0"/>
    <w:rsid w:val="00211E0B"/>
    <w:rsid w:val="002215FC"/>
    <w:rsid w:val="00226495"/>
    <w:rsid w:val="002268E8"/>
    <w:rsid w:val="0023098D"/>
    <w:rsid w:val="00232575"/>
    <w:rsid w:val="00234B0B"/>
    <w:rsid w:val="002373AF"/>
    <w:rsid w:val="00243E6A"/>
    <w:rsid w:val="00244BCF"/>
    <w:rsid w:val="00247258"/>
    <w:rsid w:val="00247D90"/>
    <w:rsid w:val="00257CAC"/>
    <w:rsid w:val="002751D7"/>
    <w:rsid w:val="002974E9"/>
    <w:rsid w:val="002A7F94"/>
    <w:rsid w:val="002B109A"/>
    <w:rsid w:val="002B17EF"/>
    <w:rsid w:val="002B3DED"/>
    <w:rsid w:val="002B4823"/>
    <w:rsid w:val="002C6D45"/>
    <w:rsid w:val="002D06FB"/>
    <w:rsid w:val="002D6E53"/>
    <w:rsid w:val="002E3E4B"/>
    <w:rsid w:val="002F046D"/>
    <w:rsid w:val="002F503C"/>
    <w:rsid w:val="002F63C3"/>
    <w:rsid w:val="00301764"/>
    <w:rsid w:val="003225DB"/>
    <w:rsid w:val="003229D8"/>
    <w:rsid w:val="00336C97"/>
    <w:rsid w:val="00342432"/>
    <w:rsid w:val="00343B60"/>
    <w:rsid w:val="00352D4B"/>
    <w:rsid w:val="0035638C"/>
    <w:rsid w:val="00363E13"/>
    <w:rsid w:val="003709D8"/>
    <w:rsid w:val="00375A0D"/>
    <w:rsid w:val="00380A9A"/>
    <w:rsid w:val="003812A1"/>
    <w:rsid w:val="0039273F"/>
    <w:rsid w:val="003A46BB"/>
    <w:rsid w:val="003A4EC7"/>
    <w:rsid w:val="003A7295"/>
    <w:rsid w:val="003A7C15"/>
    <w:rsid w:val="003B1F60"/>
    <w:rsid w:val="003C2CC4"/>
    <w:rsid w:val="003D4B23"/>
    <w:rsid w:val="003E278A"/>
    <w:rsid w:val="003E2EAE"/>
    <w:rsid w:val="00402BA2"/>
    <w:rsid w:val="00413520"/>
    <w:rsid w:val="00415A3F"/>
    <w:rsid w:val="004325CB"/>
    <w:rsid w:val="00440A07"/>
    <w:rsid w:val="00443B9D"/>
    <w:rsid w:val="004506F7"/>
    <w:rsid w:val="00451982"/>
    <w:rsid w:val="00462880"/>
    <w:rsid w:val="00476F24"/>
    <w:rsid w:val="00490911"/>
    <w:rsid w:val="00494310"/>
    <w:rsid w:val="004951FF"/>
    <w:rsid w:val="004973A1"/>
    <w:rsid w:val="004C4252"/>
    <w:rsid w:val="004C476D"/>
    <w:rsid w:val="004C55B0"/>
    <w:rsid w:val="004C6B7B"/>
    <w:rsid w:val="004E517A"/>
    <w:rsid w:val="004F6BA0"/>
    <w:rsid w:val="004F6C46"/>
    <w:rsid w:val="00503BEA"/>
    <w:rsid w:val="00516A1F"/>
    <w:rsid w:val="005252EE"/>
    <w:rsid w:val="0052652A"/>
    <w:rsid w:val="005323AF"/>
    <w:rsid w:val="00533616"/>
    <w:rsid w:val="00535ABA"/>
    <w:rsid w:val="00535EAC"/>
    <w:rsid w:val="0053768B"/>
    <w:rsid w:val="005420F2"/>
    <w:rsid w:val="0054285C"/>
    <w:rsid w:val="00545CBB"/>
    <w:rsid w:val="00546224"/>
    <w:rsid w:val="005601C7"/>
    <w:rsid w:val="0056237B"/>
    <w:rsid w:val="00584173"/>
    <w:rsid w:val="00584F1E"/>
    <w:rsid w:val="00595520"/>
    <w:rsid w:val="005A3211"/>
    <w:rsid w:val="005A3A2D"/>
    <w:rsid w:val="005A4018"/>
    <w:rsid w:val="005A44B9"/>
    <w:rsid w:val="005A7B39"/>
    <w:rsid w:val="005B1BA0"/>
    <w:rsid w:val="005B2EB7"/>
    <w:rsid w:val="005B3DB3"/>
    <w:rsid w:val="005B4DBF"/>
    <w:rsid w:val="005D15CA"/>
    <w:rsid w:val="005D347C"/>
    <w:rsid w:val="005F01D4"/>
    <w:rsid w:val="005F3066"/>
    <w:rsid w:val="005F3E61"/>
    <w:rsid w:val="00604DDD"/>
    <w:rsid w:val="00605704"/>
    <w:rsid w:val="006115CC"/>
    <w:rsid w:val="00611FC4"/>
    <w:rsid w:val="006176FB"/>
    <w:rsid w:val="0062616A"/>
    <w:rsid w:val="00630FCB"/>
    <w:rsid w:val="00635136"/>
    <w:rsid w:val="00636011"/>
    <w:rsid w:val="00640B26"/>
    <w:rsid w:val="00641130"/>
    <w:rsid w:val="00641BF6"/>
    <w:rsid w:val="00657740"/>
    <w:rsid w:val="0067117F"/>
    <w:rsid w:val="00674BB9"/>
    <w:rsid w:val="006770B2"/>
    <w:rsid w:val="00683221"/>
    <w:rsid w:val="00683FD9"/>
    <w:rsid w:val="00691DDE"/>
    <w:rsid w:val="006940E1"/>
    <w:rsid w:val="006A1659"/>
    <w:rsid w:val="006A3C72"/>
    <w:rsid w:val="006A7392"/>
    <w:rsid w:val="006B03A1"/>
    <w:rsid w:val="006B67D9"/>
    <w:rsid w:val="006C491A"/>
    <w:rsid w:val="006C5535"/>
    <w:rsid w:val="006C5A28"/>
    <w:rsid w:val="006D0196"/>
    <w:rsid w:val="006D0589"/>
    <w:rsid w:val="006D34A4"/>
    <w:rsid w:val="006E564B"/>
    <w:rsid w:val="006E7154"/>
    <w:rsid w:val="006E76CF"/>
    <w:rsid w:val="006F100E"/>
    <w:rsid w:val="007003CD"/>
    <w:rsid w:val="00701034"/>
    <w:rsid w:val="0070701E"/>
    <w:rsid w:val="007070A5"/>
    <w:rsid w:val="0071067D"/>
    <w:rsid w:val="00720C05"/>
    <w:rsid w:val="0072632A"/>
    <w:rsid w:val="007358E8"/>
    <w:rsid w:val="00736ECE"/>
    <w:rsid w:val="007451F3"/>
    <w:rsid w:val="0074533B"/>
    <w:rsid w:val="00752B92"/>
    <w:rsid w:val="00764233"/>
    <w:rsid w:val="007643BC"/>
    <w:rsid w:val="0076548B"/>
    <w:rsid w:val="00765CCB"/>
    <w:rsid w:val="00767EA7"/>
    <w:rsid w:val="00776A28"/>
    <w:rsid w:val="00783B74"/>
    <w:rsid w:val="00785C43"/>
    <w:rsid w:val="00786FA7"/>
    <w:rsid w:val="007959FE"/>
    <w:rsid w:val="007A0CF1"/>
    <w:rsid w:val="007A74FD"/>
    <w:rsid w:val="007B6BA5"/>
    <w:rsid w:val="007C3390"/>
    <w:rsid w:val="007C42D8"/>
    <w:rsid w:val="007C4F4B"/>
    <w:rsid w:val="007D7362"/>
    <w:rsid w:val="007E4C2C"/>
    <w:rsid w:val="007E5431"/>
    <w:rsid w:val="007E5B25"/>
    <w:rsid w:val="007F08CE"/>
    <w:rsid w:val="007F4704"/>
    <w:rsid w:val="007F5CE2"/>
    <w:rsid w:val="007F6611"/>
    <w:rsid w:val="007F73A7"/>
    <w:rsid w:val="00805206"/>
    <w:rsid w:val="00810BAC"/>
    <w:rsid w:val="008165D5"/>
    <w:rsid w:val="008175E9"/>
    <w:rsid w:val="008242D7"/>
    <w:rsid w:val="0082577B"/>
    <w:rsid w:val="00830D00"/>
    <w:rsid w:val="00860685"/>
    <w:rsid w:val="00863A35"/>
    <w:rsid w:val="00866893"/>
    <w:rsid w:val="00866F02"/>
    <w:rsid w:val="00867D18"/>
    <w:rsid w:val="008701A6"/>
    <w:rsid w:val="00871F9A"/>
    <w:rsid w:val="00871FD5"/>
    <w:rsid w:val="0088172E"/>
    <w:rsid w:val="00881EFA"/>
    <w:rsid w:val="0089044A"/>
    <w:rsid w:val="008979B1"/>
    <w:rsid w:val="008A41D9"/>
    <w:rsid w:val="008A6B25"/>
    <w:rsid w:val="008A6C4F"/>
    <w:rsid w:val="008A7B48"/>
    <w:rsid w:val="008B389E"/>
    <w:rsid w:val="008B5A31"/>
    <w:rsid w:val="008B7964"/>
    <w:rsid w:val="008D045E"/>
    <w:rsid w:val="008D3F25"/>
    <w:rsid w:val="008D4D82"/>
    <w:rsid w:val="008E0E46"/>
    <w:rsid w:val="008E47FA"/>
    <w:rsid w:val="008E4D52"/>
    <w:rsid w:val="008E7116"/>
    <w:rsid w:val="008F143B"/>
    <w:rsid w:val="008F3882"/>
    <w:rsid w:val="008F4B7C"/>
    <w:rsid w:val="008F76B9"/>
    <w:rsid w:val="00913AB7"/>
    <w:rsid w:val="0091707D"/>
    <w:rsid w:val="009200F4"/>
    <w:rsid w:val="009265B3"/>
    <w:rsid w:val="00926E47"/>
    <w:rsid w:val="00945B01"/>
    <w:rsid w:val="00947162"/>
    <w:rsid w:val="00961F6C"/>
    <w:rsid w:val="009635BC"/>
    <w:rsid w:val="0096375C"/>
    <w:rsid w:val="009662E6"/>
    <w:rsid w:val="00967584"/>
    <w:rsid w:val="0097082C"/>
    <w:rsid w:val="0097095E"/>
    <w:rsid w:val="00972289"/>
    <w:rsid w:val="0098391D"/>
    <w:rsid w:val="0098592B"/>
    <w:rsid w:val="00985FC4"/>
    <w:rsid w:val="00990766"/>
    <w:rsid w:val="00991261"/>
    <w:rsid w:val="009940A4"/>
    <w:rsid w:val="009964C4"/>
    <w:rsid w:val="009A702A"/>
    <w:rsid w:val="009A7B81"/>
    <w:rsid w:val="009B12C0"/>
    <w:rsid w:val="009D01C0"/>
    <w:rsid w:val="009D1AA3"/>
    <w:rsid w:val="009D4F5D"/>
    <w:rsid w:val="009D69B1"/>
    <w:rsid w:val="009D6A08"/>
    <w:rsid w:val="009E0A16"/>
    <w:rsid w:val="009E7970"/>
    <w:rsid w:val="009F27C9"/>
    <w:rsid w:val="009F2EAC"/>
    <w:rsid w:val="009F57E3"/>
    <w:rsid w:val="00A1005A"/>
    <w:rsid w:val="00A10F4F"/>
    <w:rsid w:val="00A11067"/>
    <w:rsid w:val="00A1704A"/>
    <w:rsid w:val="00A24FCD"/>
    <w:rsid w:val="00A26C10"/>
    <w:rsid w:val="00A425EB"/>
    <w:rsid w:val="00A43A54"/>
    <w:rsid w:val="00A656B6"/>
    <w:rsid w:val="00A65B63"/>
    <w:rsid w:val="00A67378"/>
    <w:rsid w:val="00A72F22"/>
    <w:rsid w:val="00A733BC"/>
    <w:rsid w:val="00A748A6"/>
    <w:rsid w:val="00A76A69"/>
    <w:rsid w:val="00A879A4"/>
    <w:rsid w:val="00A96682"/>
    <w:rsid w:val="00AA0FB7"/>
    <w:rsid w:val="00AA128B"/>
    <w:rsid w:val="00AB2A4A"/>
    <w:rsid w:val="00AC0F2C"/>
    <w:rsid w:val="00AC502A"/>
    <w:rsid w:val="00AF58C1"/>
    <w:rsid w:val="00B040BA"/>
    <w:rsid w:val="00B06643"/>
    <w:rsid w:val="00B14E5C"/>
    <w:rsid w:val="00B15055"/>
    <w:rsid w:val="00B15390"/>
    <w:rsid w:val="00B30179"/>
    <w:rsid w:val="00B3243B"/>
    <w:rsid w:val="00B32EA2"/>
    <w:rsid w:val="00B33A88"/>
    <w:rsid w:val="00B37B15"/>
    <w:rsid w:val="00B45C02"/>
    <w:rsid w:val="00B50AB4"/>
    <w:rsid w:val="00B53C63"/>
    <w:rsid w:val="00B567C4"/>
    <w:rsid w:val="00B72A1E"/>
    <w:rsid w:val="00B77705"/>
    <w:rsid w:val="00B81E12"/>
    <w:rsid w:val="00BA339B"/>
    <w:rsid w:val="00BA6E3F"/>
    <w:rsid w:val="00BC021A"/>
    <w:rsid w:val="00BC1E7E"/>
    <w:rsid w:val="00BC74E9"/>
    <w:rsid w:val="00BE36A9"/>
    <w:rsid w:val="00BE618E"/>
    <w:rsid w:val="00BE7BEC"/>
    <w:rsid w:val="00BF0A5A"/>
    <w:rsid w:val="00BF0E63"/>
    <w:rsid w:val="00BF12A3"/>
    <w:rsid w:val="00BF16D7"/>
    <w:rsid w:val="00BF2373"/>
    <w:rsid w:val="00BF538B"/>
    <w:rsid w:val="00C044E2"/>
    <w:rsid w:val="00C048CB"/>
    <w:rsid w:val="00C066F3"/>
    <w:rsid w:val="00C2591D"/>
    <w:rsid w:val="00C3170B"/>
    <w:rsid w:val="00C463DD"/>
    <w:rsid w:val="00C660EA"/>
    <w:rsid w:val="00C745C3"/>
    <w:rsid w:val="00C91C21"/>
    <w:rsid w:val="00CA1382"/>
    <w:rsid w:val="00CA1B86"/>
    <w:rsid w:val="00CA24A4"/>
    <w:rsid w:val="00CB1D18"/>
    <w:rsid w:val="00CB348D"/>
    <w:rsid w:val="00CC4EDE"/>
    <w:rsid w:val="00CD318B"/>
    <w:rsid w:val="00CD41B9"/>
    <w:rsid w:val="00CD46F5"/>
    <w:rsid w:val="00CE3358"/>
    <w:rsid w:val="00CE4A8F"/>
    <w:rsid w:val="00CF071D"/>
    <w:rsid w:val="00D15B04"/>
    <w:rsid w:val="00D2031B"/>
    <w:rsid w:val="00D25FE2"/>
    <w:rsid w:val="00D30654"/>
    <w:rsid w:val="00D3533F"/>
    <w:rsid w:val="00D37DA9"/>
    <w:rsid w:val="00D406A7"/>
    <w:rsid w:val="00D43252"/>
    <w:rsid w:val="00D44D86"/>
    <w:rsid w:val="00D50B7D"/>
    <w:rsid w:val="00D515E0"/>
    <w:rsid w:val="00D52012"/>
    <w:rsid w:val="00D704E5"/>
    <w:rsid w:val="00D714E4"/>
    <w:rsid w:val="00D72727"/>
    <w:rsid w:val="00D7526D"/>
    <w:rsid w:val="00D87200"/>
    <w:rsid w:val="00D973C4"/>
    <w:rsid w:val="00D978C6"/>
    <w:rsid w:val="00DA075D"/>
    <w:rsid w:val="00DA0956"/>
    <w:rsid w:val="00DA317E"/>
    <w:rsid w:val="00DA357F"/>
    <w:rsid w:val="00DA3E12"/>
    <w:rsid w:val="00DC18AD"/>
    <w:rsid w:val="00DC20A5"/>
    <w:rsid w:val="00DD250A"/>
    <w:rsid w:val="00DD469C"/>
    <w:rsid w:val="00DE591A"/>
    <w:rsid w:val="00DF7772"/>
    <w:rsid w:val="00DF7CAE"/>
    <w:rsid w:val="00E00FB2"/>
    <w:rsid w:val="00E15023"/>
    <w:rsid w:val="00E25D31"/>
    <w:rsid w:val="00E30A51"/>
    <w:rsid w:val="00E336D6"/>
    <w:rsid w:val="00E423C0"/>
    <w:rsid w:val="00E44104"/>
    <w:rsid w:val="00E450D1"/>
    <w:rsid w:val="00E46074"/>
    <w:rsid w:val="00E5078A"/>
    <w:rsid w:val="00E6414C"/>
    <w:rsid w:val="00E71279"/>
    <w:rsid w:val="00E7260F"/>
    <w:rsid w:val="00E77B38"/>
    <w:rsid w:val="00E86803"/>
    <w:rsid w:val="00E8702D"/>
    <w:rsid w:val="00E916A9"/>
    <w:rsid w:val="00E916DE"/>
    <w:rsid w:val="00E96630"/>
    <w:rsid w:val="00EA2802"/>
    <w:rsid w:val="00EB0EC8"/>
    <w:rsid w:val="00EC421F"/>
    <w:rsid w:val="00ED13F0"/>
    <w:rsid w:val="00ED18DC"/>
    <w:rsid w:val="00ED3C53"/>
    <w:rsid w:val="00ED438C"/>
    <w:rsid w:val="00ED6201"/>
    <w:rsid w:val="00ED6B4C"/>
    <w:rsid w:val="00ED7A2A"/>
    <w:rsid w:val="00EE64B6"/>
    <w:rsid w:val="00EF0C61"/>
    <w:rsid w:val="00EF1D7F"/>
    <w:rsid w:val="00EF7D28"/>
    <w:rsid w:val="00F0137E"/>
    <w:rsid w:val="00F035E5"/>
    <w:rsid w:val="00F1171B"/>
    <w:rsid w:val="00F17B25"/>
    <w:rsid w:val="00F21786"/>
    <w:rsid w:val="00F3742B"/>
    <w:rsid w:val="00F41490"/>
    <w:rsid w:val="00F56D63"/>
    <w:rsid w:val="00F609A9"/>
    <w:rsid w:val="00F65C73"/>
    <w:rsid w:val="00F75677"/>
    <w:rsid w:val="00F80C99"/>
    <w:rsid w:val="00F867EC"/>
    <w:rsid w:val="00F91B2B"/>
    <w:rsid w:val="00F92280"/>
    <w:rsid w:val="00F97553"/>
    <w:rsid w:val="00FA67FC"/>
    <w:rsid w:val="00FB205F"/>
    <w:rsid w:val="00FC03CD"/>
    <w:rsid w:val="00FC0646"/>
    <w:rsid w:val="00FC3733"/>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paragraph" w:styleId="NoSpacing">
    <w:name w:val="No Spacing"/>
    <w:uiPriority w:val="1"/>
    <w:qFormat/>
    <w:rsid w:val="00CD41B9"/>
    <w:pPr>
      <w:suppressAutoHyphens/>
    </w:pPr>
    <w:rPr>
      <w:rFonts w:eastAsia="Times New Roman"/>
      <w:lang w:eastAsia="en-US"/>
    </w:rPr>
  </w:style>
  <w:style w:type="paragraph" w:styleId="ListParagraph">
    <w:name w:val="List Paragraph"/>
    <w:basedOn w:val="Normal"/>
    <w:uiPriority w:val="34"/>
    <w:qFormat/>
    <w:rsid w:val="00EC421F"/>
    <w:pPr>
      <w:ind w:left="720"/>
      <w:contextualSpacing/>
    </w:pPr>
  </w:style>
  <w:style w:type="character" w:customStyle="1" w:styleId="apple-converted-space">
    <w:name w:val="apple-converted-space"/>
    <w:basedOn w:val="DefaultParagraphFont"/>
    <w:rsid w:val="00AA0FB7"/>
  </w:style>
  <w:style w:type="paragraph" w:styleId="BalloonText">
    <w:name w:val="Balloon Text"/>
    <w:basedOn w:val="Normal"/>
    <w:link w:val="BalloonTextChar"/>
    <w:rsid w:val="007A74F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A74F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paragraph" w:styleId="NoSpacing">
    <w:name w:val="No Spacing"/>
    <w:uiPriority w:val="1"/>
    <w:qFormat/>
    <w:rsid w:val="00CD41B9"/>
    <w:pPr>
      <w:suppressAutoHyphens/>
    </w:pPr>
    <w:rPr>
      <w:rFonts w:eastAsia="Times New Roman"/>
      <w:lang w:eastAsia="en-US"/>
    </w:rPr>
  </w:style>
  <w:style w:type="paragraph" w:styleId="ListParagraph">
    <w:name w:val="List Paragraph"/>
    <w:basedOn w:val="Normal"/>
    <w:uiPriority w:val="34"/>
    <w:qFormat/>
    <w:rsid w:val="00EC421F"/>
    <w:pPr>
      <w:ind w:left="720"/>
      <w:contextualSpacing/>
    </w:pPr>
  </w:style>
  <w:style w:type="character" w:customStyle="1" w:styleId="apple-converted-space">
    <w:name w:val="apple-converted-space"/>
    <w:basedOn w:val="DefaultParagraphFont"/>
    <w:rsid w:val="00AA0FB7"/>
  </w:style>
  <w:style w:type="paragraph" w:styleId="BalloonText">
    <w:name w:val="Balloon Text"/>
    <w:basedOn w:val="Normal"/>
    <w:link w:val="BalloonTextChar"/>
    <w:rsid w:val="007A74F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A74F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27152">
      <w:marLeft w:val="0"/>
      <w:marRight w:val="0"/>
      <w:marTop w:val="0"/>
      <w:marBottom w:val="0"/>
      <w:divBdr>
        <w:top w:val="none" w:sz="0" w:space="0" w:color="auto"/>
        <w:left w:val="none" w:sz="0" w:space="0" w:color="auto"/>
        <w:bottom w:val="none" w:sz="0" w:space="0" w:color="auto"/>
        <w:right w:val="none" w:sz="0" w:space="0" w:color="auto"/>
      </w:divBdr>
      <w:divsChild>
        <w:div w:id="12532527">
          <w:marLeft w:val="0"/>
          <w:marRight w:val="0"/>
          <w:marTop w:val="0"/>
          <w:marBottom w:val="0"/>
          <w:divBdr>
            <w:top w:val="none" w:sz="0" w:space="0" w:color="auto"/>
            <w:left w:val="none" w:sz="0" w:space="0" w:color="auto"/>
            <w:bottom w:val="none" w:sz="0" w:space="0" w:color="auto"/>
            <w:right w:val="none" w:sz="0" w:space="0" w:color="auto"/>
          </w:divBdr>
          <w:divsChild>
            <w:div w:id="622615879">
              <w:marLeft w:val="0"/>
              <w:marRight w:val="0"/>
              <w:marTop w:val="0"/>
              <w:marBottom w:val="0"/>
              <w:divBdr>
                <w:top w:val="none" w:sz="0" w:space="0" w:color="auto"/>
                <w:left w:val="none" w:sz="0" w:space="0" w:color="auto"/>
                <w:bottom w:val="none" w:sz="0" w:space="0" w:color="auto"/>
                <w:right w:val="none" w:sz="0" w:space="0" w:color="auto"/>
              </w:divBdr>
              <w:divsChild>
                <w:div w:id="1593081072">
                  <w:marLeft w:val="0"/>
                  <w:marRight w:val="0"/>
                  <w:marTop w:val="0"/>
                  <w:marBottom w:val="0"/>
                  <w:divBdr>
                    <w:top w:val="none" w:sz="0" w:space="0" w:color="auto"/>
                    <w:left w:val="none" w:sz="0" w:space="0" w:color="auto"/>
                    <w:bottom w:val="none" w:sz="0" w:space="0" w:color="auto"/>
                    <w:right w:val="none" w:sz="0" w:space="0" w:color="auto"/>
                  </w:divBdr>
                  <w:divsChild>
                    <w:div w:id="43608224">
                      <w:marLeft w:val="0"/>
                      <w:marRight w:val="0"/>
                      <w:marTop w:val="0"/>
                      <w:marBottom w:val="0"/>
                      <w:divBdr>
                        <w:top w:val="none" w:sz="0" w:space="0" w:color="auto"/>
                        <w:left w:val="none" w:sz="0" w:space="0" w:color="auto"/>
                        <w:bottom w:val="none" w:sz="0" w:space="0" w:color="auto"/>
                        <w:right w:val="none" w:sz="0" w:space="0" w:color="auto"/>
                      </w:divBdr>
                      <w:divsChild>
                        <w:div w:id="548105000">
                          <w:marLeft w:val="0"/>
                          <w:marRight w:val="0"/>
                          <w:marTop w:val="24"/>
                          <w:marBottom w:val="24"/>
                          <w:divBdr>
                            <w:top w:val="none" w:sz="0" w:space="0" w:color="auto"/>
                            <w:left w:val="none" w:sz="0" w:space="0" w:color="auto"/>
                            <w:bottom w:val="none" w:sz="0" w:space="0" w:color="auto"/>
                            <w:right w:val="none" w:sz="0" w:space="0" w:color="auto"/>
                          </w:divBdr>
                        </w:div>
                        <w:div w:id="312952143">
                          <w:marLeft w:val="0"/>
                          <w:marRight w:val="0"/>
                          <w:marTop w:val="24"/>
                          <w:marBottom w:val="24"/>
                          <w:divBdr>
                            <w:top w:val="none" w:sz="0" w:space="0" w:color="auto"/>
                            <w:left w:val="none" w:sz="0" w:space="0" w:color="auto"/>
                            <w:bottom w:val="none" w:sz="0" w:space="0" w:color="auto"/>
                            <w:right w:val="none" w:sz="0" w:space="0" w:color="auto"/>
                          </w:divBdr>
                        </w:div>
                        <w:div w:id="2060861672">
                          <w:marLeft w:val="0"/>
                          <w:marRight w:val="0"/>
                          <w:marTop w:val="24"/>
                          <w:marBottom w:val="24"/>
                          <w:divBdr>
                            <w:top w:val="none" w:sz="0" w:space="0" w:color="auto"/>
                            <w:left w:val="none" w:sz="0" w:space="0" w:color="auto"/>
                            <w:bottom w:val="none" w:sz="0" w:space="0" w:color="auto"/>
                            <w:right w:val="none" w:sz="0" w:space="0" w:color="auto"/>
                          </w:divBdr>
                        </w:div>
                        <w:div w:id="448358107">
                          <w:marLeft w:val="0"/>
                          <w:marRight w:val="0"/>
                          <w:marTop w:val="24"/>
                          <w:marBottom w:val="24"/>
                          <w:divBdr>
                            <w:top w:val="none" w:sz="0" w:space="0" w:color="auto"/>
                            <w:left w:val="none" w:sz="0" w:space="0" w:color="auto"/>
                            <w:bottom w:val="none" w:sz="0" w:space="0" w:color="auto"/>
                            <w:right w:val="none" w:sz="0" w:space="0" w:color="auto"/>
                          </w:divBdr>
                        </w:div>
                        <w:div w:id="1941639887">
                          <w:marLeft w:val="0"/>
                          <w:marRight w:val="0"/>
                          <w:marTop w:val="24"/>
                          <w:marBottom w:val="24"/>
                          <w:divBdr>
                            <w:top w:val="none" w:sz="0" w:space="0" w:color="auto"/>
                            <w:left w:val="none" w:sz="0" w:space="0" w:color="auto"/>
                            <w:bottom w:val="none" w:sz="0" w:space="0" w:color="auto"/>
                            <w:right w:val="none" w:sz="0" w:space="0" w:color="auto"/>
                          </w:divBdr>
                        </w:div>
                        <w:div w:id="653415740">
                          <w:marLeft w:val="0"/>
                          <w:marRight w:val="0"/>
                          <w:marTop w:val="24"/>
                          <w:marBottom w:val="24"/>
                          <w:divBdr>
                            <w:top w:val="none" w:sz="0" w:space="0" w:color="auto"/>
                            <w:left w:val="none" w:sz="0" w:space="0" w:color="auto"/>
                            <w:bottom w:val="none" w:sz="0" w:space="0" w:color="auto"/>
                            <w:right w:val="none" w:sz="0" w:space="0" w:color="auto"/>
                          </w:divBdr>
                        </w:div>
                        <w:div w:id="214124276">
                          <w:marLeft w:val="0"/>
                          <w:marRight w:val="0"/>
                          <w:marTop w:val="24"/>
                          <w:marBottom w:val="24"/>
                          <w:divBdr>
                            <w:top w:val="none" w:sz="0" w:space="0" w:color="auto"/>
                            <w:left w:val="none" w:sz="0" w:space="0" w:color="auto"/>
                            <w:bottom w:val="none" w:sz="0" w:space="0" w:color="auto"/>
                            <w:right w:val="none" w:sz="0" w:space="0" w:color="auto"/>
                          </w:divBdr>
                        </w:div>
                        <w:div w:id="145249688">
                          <w:marLeft w:val="0"/>
                          <w:marRight w:val="0"/>
                          <w:marTop w:val="24"/>
                          <w:marBottom w:val="24"/>
                          <w:divBdr>
                            <w:top w:val="none" w:sz="0" w:space="0" w:color="auto"/>
                            <w:left w:val="none" w:sz="0" w:space="0" w:color="auto"/>
                            <w:bottom w:val="none" w:sz="0" w:space="0" w:color="auto"/>
                            <w:right w:val="none" w:sz="0" w:space="0" w:color="auto"/>
                          </w:divBdr>
                        </w:div>
                        <w:div w:id="1122581002">
                          <w:marLeft w:val="0"/>
                          <w:marRight w:val="0"/>
                          <w:marTop w:val="24"/>
                          <w:marBottom w:val="24"/>
                          <w:divBdr>
                            <w:top w:val="none" w:sz="0" w:space="0" w:color="auto"/>
                            <w:left w:val="none" w:sz="0" w:space="0" w:color="auto"/>
                            <w:bottom w:val="none" w:sz="0" w:space="0" w:color="auto"/>
                            <w:right w:val="none" w:sz="0" w:space="0" w:color="auto"/>
                          </w:divBdr>
                        </w:div>
                        <w:div w:id="446891794">
                          <w:marLeft w:val="0"/>
                          <w:marRight w:val="0"/>
                          <w:marTop w:val="24"/>
                          <w:marBottom w:val="24"/>
                          <w:divBdr>
                            <w:top w:val="none" w:sz="0" w:space="0" w:color="auto"/>
                            <w:left w:val="none" w:sz="0" w:space="0" w:color="auto"/>
                            <w:bottom w:val="none" w:sz="0" w:space="0" w:color="auto"/>
                            <w:right w:val="none" w:sz="0" w:space="0" w:color="auto"/>
                          </w:divBdr>
                        </w:div>
                        <w:div w:id="1251432846">
                          <w:marLeft w:val="0"/>
                          <w:marRight w:val="0"/>
                          <w:marTop w:val="24"/>
                          <w:marBottom w:val="24"/>
                          <w:divBdr>
                            <w:top w:val="none" w:sz="0" w:space="0" w:color="auto"/>
                            <w:left w:val="none" w:sz="0" w:space="0" w:color="auto"/>
                            <w:bottom w:val="none" w:sz="0" w:space="0" w:color="auto"/>
                            <w:right w:val="none" w:sz="0" w:space="0" w:color="auto"/>
                          </w:divBdr>
                        </w:div>
                        <w:div w:id="1027607722">
                          <w:marLeft w:val="0"/>
                          <w:marRight w:val="0"/>
                          <w:marTop w:val="24"/>
                          <w:marBottom w:val="24"/>
                          <w:divBdr>
                            <w:top w:val="none" w:sz="0" w:space="0" w:color="auto"/>
                            <w:left w:val="none" w:sz="0" w:space="0" w:color="auto"/>
                            <w:bottom w:val="none" w:sz="0" w:space="0" w:color="auto"/>
                            <w:right w:val="none" w:sz="0" w:space="0" w:color="auto"/>
                          </w:divBdr>
                        </w:div>
                        <w:div w:id="1337001774">
                          <w:marLeft w:val="0"/>
                          <w:marRight w:val="0"/>
                          <w:marTop w:val="24"/>
                          <w:marBottom w:val="24"/>
                          <w:divBdr>
                            <w:top w:val="none" w:sz="0" w:space="0" w:color="auto"/>
                            <w:left w:val="none" w:sz="0" w:space="0" w:color="auto"/>
                            <w:bottom w:val="none" w:sz="0" w:space="0" w:color="auto"/>
                            <w:right w:val="none" w:sz="0" w:space="0" w:color="auto"/>
                          </w:divBdr>
                        </w:div>
                        <w:div w:id="1725905040">
                          <w:marLeft w:val="0"/>
                          <w:marRight w:val="0"/>
                          <w:marTop w:val="24"/>
                          <w:marBottom w:val="24"/>
                          <w:divBdr>
                            <w:top w:val="none" w:sz="0" w:space="0" w:color="auto"/>
                            <w:left w:val="none" w:sz="0" w:space="0" w:color="auto"/>
                            <w:bottom w:val="none" w:sz="0" w:space="0" w:color="auto"/>
                            <w:right w:val="none" w:sz="0" w:space="0" w:color="auto"/>
                          </w:divBdr>
                        </w:div>
                        <w:div w:id="69273617">
                          <w:marLeft w:val="0"/>
                          <w:marRight w:val="0"/>
                          <w:marTop w:val="24"/>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 w:id="596641003">
      <w:marLeft w:val="0"/>
      <w:marRight w:val="0"/>
      <w:marTop w:val="0"/>
      <w:marBottom w:val="0"/>
      <w:divBdr>
        <w:top w:val="none" w:sz="0" w:space="0" w:color="auto"/>
        <w:left w:val="none" w:sz="0" w:space="0" w:color="auto"/>
        <w:bottom w:val="none" w:sz="0" w:space="0" w:color="auto"/>
        <w:right w:val="none" w:sz="0" w:space="0" w:color="auto"/>
      </w:divBdr>
      <w:divsChild>
        <w:div w:id="1552496525">
          <w:marLeft w:val="0"/>
          <w:marRight w:val="0"/>
          <w:marTop w:val="0"/>
          <w:marBottom w:val="0"/>
          <w:divBdr>
            <w:top w:val="none" w:sz="0" w:space="0" w:color="auto"/>
            <w:left w:val="none" w:sz="0" w:space="0" w:color="auto"/>
            <w:bottom w:val="none" w:sz="0" w:space="0" w:color="auto"/>
            <w:right w:val="none" w:sz="0" w:space="0" w:color="auto"/>
          </w:divBdr>
          <w:divsChild>
            <w:div w:id="1438522195">
              <w:marLeft w:val="0"/>
              <w:marRight w:val="0"/>
              <w:marTop w:val="0"/>
              <w:marBottom w:val="0"/>
              <w:divBdr>
                <w:top w:val="none" w:sz="0" w:space="0" w:color="auto"/>
                <w:left w:val="none" w:sz="0" w:space="0" w:color="auto"/>
                <w:bottom w:val="none" w:sz="0" w:space="0" w:color="auto"/>
                <w:right w:val="none" w:sz="0" w:space="0" w:color="auto"/>
              </w:divBdr>
              <w:divsChild>
                <w:div w:id="1643191834">
                  <w:marLeft w:val="0"/>
                  <w:marRight w:val="0"/>
                  <w:marTop w:val="0"/>
                  <w:marBottom w:val="0"/>
                  <w:divBdr>
                    <w:top w:val="none" w:sz="0" w:space="0" w:color="auto"/>
                    <w:left w:val="none" w:sz="0" w:space="0" w:color="auto"/>
                    <w:bottom w:val="none" w:sz="0" w:space="0" w:color="auto"/>
                    <w:right w:val="none" w:sz="0" w:space="0" w:color="auto"/>
                  </w:divBdr>
                  <w:divsChild>
                    <w:div w:id="346951100">
                      <w:marLeft w:val="0"/>
                      <w:marRight w:val="0"/>
                      <w:marTop w:val="0"/>
                      <w:marBottom w:val="0"/>
                      <w:divBdr>
                        <w:top w:val="none" w:sz="0" w:space="0" w:color="auto"/>
                        <w:left w:val="none" w:sz="0" w:space="0" w:color="auto"/>
                        <w:bottom w:val="none" w:sz="0" w:space="0" w:color="auto"/>
                        <w:right w:val="none" w:sz="0" w:space="0" w:color="auto"/>
                      </w:divBdr>
                      <w:divsChild>
                        <w:div w:id="1661078189">
                          <w:marLeft w:val="0"/>
                          <w:marRight w:val="0"/>
                          <w:marTop w:val="24"/>
                          <w:marBottom w:val="24"/>
                          <w:divBdr>
                            <w:top w:val="none" w:sz="0" w:space="0" w:color="auto"/>
                            <w:left w:val="none" w:sz="0" w:space="0" w:color="auto"/>
                            <w:bottom w:val="none" w:sz="0" w:space="0" w:color="auto"/>
                            <w:right w:val="none" w:sz="0" w:space="0" w:color="auto"/>
                          </w:divBdr>
                        </w:div>
                        <w:div w:id="213856479">
                          <w:marLeft w:val="0"/>
                          <w:marRight w:val="0"/>
                          <w:marTop w:val="24"/>
                          <w:marBottom w:val="24"/>
                          <w:divBdr>
                            <w:top w:val="none" w:sz="0" w:space="0" w:color="auto"/>
                            <w:left w:val="none" w:sz="0" w:space="0" w:color="auto"/>
                            <w:bottom w:val="none" w:sz="0" w:space="0" w:color="auto"/>
                            <w:right w:val="none" w:sz="0" w:space="0" w:color="auto"/>
                          </w:divBdr>
                        </w:div>
                        <w:div w:id="1756516136">
                          <w:marLeft w:val="0"/>
                          <w:marRight w:val="0"/>
                          <w:marTop w:val="24"/>
                          <w:marBottom w:val="24"/>
                          <w:divBdr>
                            <w:top w:val="none" w:sz="0" w:space="0" w:color="auto"/>
                            <w:left w:val="none" w:sz="0" w:space="0" w:color="auto"/>
                            <w:bottom w:val="none" w:sz="0" w:space="0" w:color="auto"/>
                            <w:right w:val="none" w:sz="0" w:space="0" w:color="auto"/>
                          </w:divBdr>
                        </w:div>
                        <w:div w:id="1278097456">
                          <w:marLeft w:val="0"/>
                          <w:marRight w:val="0"/>
                          <w:marTop w:val="24"/>
                          <w:marBottom w:val="24"/>
                          <w:divBdr>
                            <w:top w:val="none" w:sz="0" w:space="0" w:color="auto"/>
                            <w:left w:val="none" w:sz="0" w:space="0" w:color="auto"/>
                            <w:bottom w:val="none" w:sz="0" w:space="0" w:color="auto"/>
                            <w:right w:val="none" w:sz="0" w:space="0" w:color="auto"/>
                          </w:divBdr>
                        </w:div>
                        <w:div w:id="442577677">
                          <w:marLeft w:val="0"/>
                          <w:marRight w:val="0"/>
                          <w:marTop w:val="24"/>
                          <w:marBottom w:val="24"/>
                          <w:divBdr>
                            <w:top w:val="none" w:sz="0" w:space="0" w:color="auto"/>
                            <w:left w:val="none" w:sz="0" w:space="0" w:color="auto"/>
                            <w:bottom w:val="none" w:sz="0" w:space="0" w:color="auto"/>
                            <w:right w:val="none" w:sz="0" w:space="0" w:color="auto"/>
                          </w:divBdr>
                        </w:div>
                        <w:div w:id="71660445">
                          <w:marLeft w:val="0"/>
                          <w:marRight w:val="0"/>
                          <w:marTop w:val="24"/>
                          <w:marBottom w:val="24"/>
                          <w:divBdr>
                            <w:top w:val="none" w:sz="0" w:space="0" w:color="auto"/>
                            <w:left w:val="none" w:sz="0" w:space="0" w:color="auto"/>
                            <w:bottom w:val="none" w:sz="0" w:space="0" w:color="auto"/>
                            <w:right w:val="none" w:sz="0" w:space="0" w:color="auto"/>
                          </w:divBdr>
                        </w:div>
                        <w:div w:id="2059551438">
                          <w:marLeft w:val="0"/>
                          <w:marRight w:val="0"/>
                          <w:marTop w:val="24"/>
                          <w:marBottom w:val="24"/>
                          <w:divBdr>
                            <w:top w:val="none" w:sz="0" w:space="0" w:color="auto"/>
                            <w:left w:val="none" w:sz="0" w:space="0" w:color="auto"/>
                            <w:bottom w:val="none" w:sz="0" w:space="0" w:color="auto"/>
                            <w:right w:val="none" w:sz="0" w:space="0" w:color="auto"/>
                          </w:divBdr>
                        </w:div>
                        <w:div w:id="1981616801">
                          <w:marLeft w:val="0"/>
                          <w:marRight w:val="0"/>
                          <w:marTop w:val="24"/>
                          <w:marBottom w:val="24"/>
                          <w:divBdr>
                            <w:top w:val="none" w:sz="0" w:space="0" w:color="auto"/>
                            <w:left w:val="none" w:sz="0" w:space="0" w:color="auto"/>
                            <w:bottom w:val="none" w:sz="0" w:space="0" w:color="auto"/>
                            <w:right w:val="none" w:sz="0" w:space="0" w:color="auto"/>
                          </w:divBdr>
                        </w:div>
                        <w:div w:id="760688307">
                          <w:marLeft w:val="0"/>
                          <w:marRight w:val="0"/>
                          <w:marTop w:val="24"/>
                          <w:marBottom w:val="24"/>
                          <w:divBdr>
                            <w:top w:val="none" w:sz="0" w:space="0" w:color="auto"/>
                            <w:left w:val="none" w:sz="0" w:space="0" w:color="auto"/>
                            <w:bottom w:val="none" w:sz="0" w:space="0" w:color="auto"/>
                            <w:right w:val="none" w:sz="0" w:space="0" w:color="auto"/>
                          </w:divBdr>
                        </w:div>
                        <w:div w:id="732243186">
                          <w:marLeft w:val="0"/>
                          <w:marRight w:val="0"/>
                          <w:marTop w:val="24"/>
                          <w:marBottom w:val="24"/>
                          <w:divBdr>
                            <w:top w:val="none" w:sz="0" w:space="0" w:color="auto"/>
                            <w:left w:val="none" w:sz="0" w:space="0" w:color="auto"/>
                            <w:bottom w:val="none" w:sz="0" w:space="0" w:color="auto"/>
                            <w:right w:val="none" w:sz="0" w:space="0" w:color="auto"/>
                          </w:divBdr>
                        </w:div>
                        <w:div w:id="2030064851">
                          <w:marLeft w:val="0"/>
                          <w:marRight w:val="0"/>
                          <w:marTop w:val="24"/>
                          <w:marBottom w:val="24"/>
                          <w:divBdr>
                            <w:top w:val="none" w:sz="0" w:space="0" w:color="auto"/>
                            <w:left w:val="none" w:sz="0" w:space="0" w:color="auto"/>
                            <w:bottom w:val="none" w:sz="0" w:space="0" w:color="auto"/>
                            <w:right w:val="none" w:sz="0" w:space="0" w:color="auto"/>
                          </w:divBdr>
                        </w:div>
                        <w:div w:id="1425106329">
                          <w:marLeft w:val="0"/>
                          <w:marRight w:val="0"/>
                          <w:marTop w:val="24"/>
                          <w:marBottom w:val="24"/>
                          <w:divBdr>
                            <w:top w:val="none" w:sz="0" w:space="0" w:color="auto"/>
                            <w:left w:val="none" w:sz="0" w:space="0" w:color="auto"/>
                            <w:bottom w:val="none" w:sz="0" w:space="0" w:color="auto"/>
                            <w:right w:val="none" w:sz="0" w:space="0" w:color="auto"/>
                          </w:divBdr>
                        </w:div>
                        <w:div w:id="1174297945">
                          <w:marLeft w:val="0"/>
                          <w:marRight w:val="0"/>
                          <w:marTop w:val="24"/>
                          <w:marBottom w:val="24"/>
                          <w:divBdr>
                            <w:top w:val="none" w:sz="0" w:space="0" w:color="auto"/>
                            <w:left w:val="none" w:sz="0" w:space="0" w:color="auto"/>
                            <w:bottom w:val="none" w:sz="0" w:space="0" w:color="auto"/>
                            <w:right w:val="none" w:sz="0" w:space="0" w:color="auto"/>
                          </w:divBdr>
                        </w:div>
                        <w:div w:id="1190491170">
                          <w:marLeft w:val="0"/>
                          <w:marRight w:val="0"/>
                          <w:marTop w:val="24"/>
                          <w:marBottom w:val="24"/>
                          <w:divBdr>
                            <w:top w:val="none" w:sz="0" w:space="0" w:color="auto"/>
                            <w:left w:val="none" w:sz="0" w:space="0" w:color="auto"/>
                            <w:bottom w:val="none" w:sz="0" w:space="0" w:color="auto"/>
                            <w:right w:val="none" w:sz="0" w:space="0" w:color="auto"/>
                          </w:divBdr>
                        </w:div>
                        <w:div w:id="1653489766">
                          <w:marLeft w:val="0"/>
                          <w:marRight w:val="0"/>
                          <w:marTop w:val="24"/>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 w:id="158992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0384F-4EDF-4285-B792-E6636489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2775</Words>
  <Characters>15822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18560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Niraj Dawadi</dc:creator>
  <cp:lastModifiedBy>onu</cp:lastModifiedBy>
  <cp:revision>3</cp:revision>
  <cp:lastPrinted>2009-02-18T08:36:00Z</cp:lastPrinted>
  <dcterms:created xsi:type="dcterms:W3CDTF">2017-04-07T12:44:00Z</dcterms:created>
  <dcterms:modified xsi:type="dcterms:W3CDTF">2017-04-07T13:15:00Z</dcterms:modified>
</cp:coreProperties>
</file>