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1F3C5B" w14:paraId="2286084F" w14:textId="77777777" w:rsidTr="00910F04">
        <w:trPr>
          <w:trHeight w:val="851"/>
        </w:trPr>
        <w:tc>
          <w:tcPr>
            <w:tcW w:w="1259" w:type="dxa"/>
            <w:tcBorders>
              <w:top w:val="nil"/>
              <w:left w:val="nil"/>
              <w:bottom w:val="single" w:sz="4" w:space="0" w:color="auto"/>
              <w:right w:val="nil"/>
            </w:tcBorders>
          </w:tcPr>
          <w:p w14:paraId="0651BCF0" w14:textId="77777777" w:rsidR="00EC2011" w:rsidRDefault="00EC2011" w:rsidP="00910F04">
            <w:pPr>
              <w:pStyle w:val="SingleTxtG"/>
            </w:pPr>
          </w:p>
        </w:tc>
        <w:tc>
          <w:tcPr>
            <w:tcW w:w="2236" w:type="dxa"/>
            <w:tcBorders>
              <w:top w:val="nil"/>
              <w:left w:val="nil"/>
              <w:bottom w:val="single" w:sz="4" w:space="0" w:color="auto"/>
              <w:right w:val="nil"/>
            </w:tcBorders>
            <w:vAlign w:val="bottom"/>
          </w:tcPr>
          <w:p w14:paraId="08C9F970" w14:textId="77777777" w:rsidR="00EC2011" w:rsidRPr="001F3C5B" w:rsidRDefault="00EC2011" w:rsidP="00910F04">
            <w:pPr>
              <w:spacing w:after="80" w:line="300" w:lineRule="exact"/>
              <w:rPr>
                <w:sz w:val="28"/>
                <w:szCs w:val="28"/>
              </w:rPr>
            </w:pPr>
            <w:r w:rsidRPr="001F3C5B">
              <w:rPr>
                <w:sz w:val="28"/>
                <w:szCs w:val="28"/>
              </w:rPr>
              <w:t>United Nations</w:t>
            </w:r>
          </w:p>
        </w:tc>
        <w:tc>
          <w:tcPr>
            <w:tcW w:w="6144" w:type="dxa"/>
            <w:gridSpan w:val="2"/>
            <w:tcBorders>
              <w:top w:val="nil"/>
              <w:left w:val="nil"/>
              <w:bottom w:val="single" w:sz="4" w:space="0" w:color="auto"/>
              <w:right w:val="nil"/>
            </w:tcBorders>
            <w:vAlign w:val="bottom"/>
          </w:tcPr>
          <w:p w14:paraId="477304A5" w14:textId="77777777" w:rsidR="00EC2011" w:rsidRPr="001F3C5B" w:rsidRDefault="002B0293" w:rsidP="002B0293">
            <w:pPr>
              <w:suppressAutoHyphens w:val="0"/>
              <w:spacing w:after="20"/>
              <w:jc w:val="right"/>
            </w:pPr>
            <w:r w:rsidRPr="001F3C5B">
              <w:rPr>
                <w:sz w:val="40"/>
              </w:rPr>
              <w:t>A</w:t>
            </w:r>
            <w:r w:rsidRPr="001F3C5B">
              <w:t>/HRC/47/53</w:t>
            </w:r>
          </w:p>
        </w:tc>
      </w:tr>
      <w:tr w:rsidR="00EC2011" w:rsidRPr="001F3C5B" w14:paraId="04C34347" w14:textId="77777777" w:rsidTr="00910F04">
        <w:trPr>
          <w:trHeight w:val="2835"/>
        </w:trPr>
        <w:tc>
          <w:tcPr>
            <w:tcW w:w="1259" w:type="dxa"/>
            <w:tcBorders>
              <w:top w:val="single" w:sz="4" w:space="0" w:color="auto"/>
              <w:left w:val="nil"/>
              <w:bottom w:val="single" w:sz="12" w:space="0" w:color="auto"/>
              <w:right w:val="nil"/>
            </w:tcBorders>
          </w:tcPr>
          <w:p w14:paraId="0AF9746D" w14:textId="77777777" w:rsidR="00EC2011" w:rsidRPr="001F3C5B" w:rsidRDefault="00EC2011" w:rsidP="00910F04">
            <w:pPr>
              <w:spacing w:before="120"/>
              <w:jc w:val="center"/>
            </w:pPr>
            <w:r w:rsidRPr="001F3C5B">
              <w:rPr>
                <w:noProof/>
                <w:lang w:eastAsia="en-GB"/>
              </w:rPr>
              <w:drawing>
                <wp:inline distT="0" distB="0" distL="0" distR="0" wp14:anchorId="351FE260" wp14:editId="233C3F7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EF43624" w14:textId="77777777" w:rsidR="00EC2011" w:rsidRPr="001F3C5B" w:rsidRDefault="00EC2011" w:rsidP="00910F04">
            <w:pPr>
              <w:spacing w:before="120" w:line="420" w:lineRule="exact"/>
              <w:rPr>
                <w:b/>
                <w:sz w:val="40"/>
                <w:szCs w:val="40"/>
              </w:rPr>
            </w:pPr>
            <w:r w:rsidRPr="001F3C5B">
              <w:rPr>
                <w:b/>
                <w:sz w:val="40"/>
                <w:szCs w:val="40"/>
              </w:rPr>
              <w:t>General Assembly</w:t>
            </w:r>
          </w:p>
        </w:tc>
        <w:tc>
          <w:tcPr>
            <w:tcW w:w="2930" w:type="dxa"/>
            <w:tcBorders>
              <w:top w:val="single" w:sz="4" w:space="0" w:color="auto"/>
              <w:left w:val="nil"/>
              <w:bottom w:val="single" w:sz="12" w:space="0" w:color="auto"/>
              <w:right w:val="nil"/>
            </w:tcBorders>
          </w:tcPr>
          <w:p w14:paraId="3958DBC2" w14:textId="77777777" w:rsidR="002B0293" w:rsidRPr="001F3C5B" w:rsidRDefault="002B0293" w:rsidP="002B0293">
            <w:pPr>
              <w:spacing w:before="240" w:line="240" w:lineRule="exact"/>
            </w:pPr>
            <w:r w:rsidRPr="001F3C5B">
              <w:t>Distr.: General</w:t>
            </w:r>
          </w:p>
          <w:p w14:paraId="20F372C7" w14:textId="70496ECF" w:rsidR="002B0293" w:rsidRPr="001F3C5B" w:rsidRDefault="008363B6" w:rsidP="002B0293">
            <w:pPr>
              <w:spacing w:line="240" w:lineRule="exact"/>
            </w:pPr>
            <w:r w:rsidRPr="001F3C5B">
              <w:t>1 June</w:t>
            </w:r>
            <w:r w:rsidR="002B0293" w:rsidRPr="001F3C5B">
              <w:t xml:space="preserve"> 2021</w:t>
            </w:r>
          </w:p>
          <w:p w14:paraId="3686F2D7" w14:textId="77777777" w:rsidR="002B0293" w:rsidRPr="001F3C5B" w:rsidRDefault="002B0293" w:rsidP="002B0293">
            <w:pPr>
              <w:spacing w:line="240" w:lineRule="exact"/>
            </w:pPr>
          </w:p>
          <w:p w14:paraId="39B58BDC" w14:textId="721F04EF" w:rsidR="002B0293" w:rsidRPr="001F3C5B" w:rsidRDefault="002B0293" w:rsidP="002B0293">
            <w:pPr>
              <w:suppressAutoHyphens w:val="0"/>
            </w:pPr>
            <w:r w:rsidRPr="001F3C5B">
              <w:t>Original: English</w:t>
            </w:r>
          </w:p>
        </w:tc>
      </w:tr>
    </w:tbl>
    <w:p w14:paraId="7B888167" w14:textId="77777777" w:rsidR="002B0293" w:rsidRPr="001F3C5B" w:rsidRDefault="002B0293" w:rsidP="002B0293">
      <w:pPr>
        <w:spacing w:before="120"/>
        <w:rPr>
          <w:b/>
          <w:bCs/>
          <w:sz w:val="24"/>
          <w:szCs w:val="24"/>
        </w:rPr>
      </w:pPr>
      <w:r w:rsidRPr="001F3C5B">
        <w:rPr>
          <w:b/>
          <w:bCs/>
          <w:sz w:val="24"/>
          <w:szCs w:val="24"/>
        </w:rPr>
        <w:t>Human Rights Council</w:t>
      </w:r>
    </w:p>
    <w:p w14:paraId="3ED9541D" w14:textId="61A42957" w:rsidR="002B0293" w:rsidRPr="00B07D80" w:rsidRDefault="002B0293" w:rsidP="002B0293">
      <w:pPr>
        <w:rPr>
          <w:b/>
          <w:bCs/>
        </w:rPr>
      </w:pPr>
      <w:r w:rsidRPr="001F3C5B">
        <w:rPr>
          <w:b/>
          <w:bCs/>
        </w:rPr>
        <w:t>Forty-</w:t>
      </w:r>
      <w:r w:rsidRPr="00B07D80">
        <w:rPr>
          <w:b/>
          <w:bCs/>
        </w:rPr>
        <w:t xml:space="preserve">seventh </w:t>
      </w:r>
      <w:r w:rsidR="00E20B0C" w:rsidRPr="00B07D80">
        <w:rPr>
          <w:b/>
          <w:bCs/>
        </w:rPr>
        <w:t>s</w:t>
      </w:r>
      <w:r w:rsidRPr="00B07D80">
        <w:rPr>
          <w:b/>
          <w:bCs/>
        </w:rPr>
        <w:t>ession</w:t>
      </w:r>
    </w:p>
    <w:p w14:paraId="327CB494" w14:textId="77777777" w:rsidR="002B0293" w:rsidRPr="00B07D80" w:rsidRDefault="002B0293" w:rsidP="002B0293">
      <w:pPr>
        <w:rPr>
          <w:bCs/>
        </w:rPr>
      </w:pPr>
      <w:r w:rsidRPr="00B07D80">
        <w:rPr>
          <w:bCs/>
        </w:rPr>
        <w:t>21 June–9 July 2021</w:t>
      </w:r>
    </w:p>
    <w:p w14:paraId="752855A6" w14:textId="71D2EAAF" w:rsidR="002B0293" w:rsidRPr="001F3C5B" w:rsidRDefault="00E20B0C" w:rsidP="002B0293">
      <w:r w:rsidRPr="00B07D80">
        <w:t>Agenda i</w:t>
      </w:r>
      <w:r w:rsidR="002B0293" w:rsidRPr="00B07D80">
        <w:t>tems 2 and 9</w:t>
      </w:r>
    </w:p>
    <w:p w14:paraId="276AB0E0" w14:textId="77777777" w:rsidR="002B0293" w:rsidRPr="001F3C5B" w:rsidRDefault="002B0293" w:rsidP="002B0293">
      <w:pPr>
        <w:rPr>
          <w:b/>
        </w:rPr>
      </w:pPr>
      <w:r w:rsidRPr="001F3C5B">
        <w:rPr>
          <w:b/>
        </w:rPr>
        <w:t>Annual report of the United Nations High Commissioner</w:t>
      </w:r>
      <w:r w:rsidRPr="001F3C5B">
        <w:rPr>
          <w:b/>
        </w:rPr>
        <w:br/>
        <w:t>for Human Rights and reports of the Office of</w:t>
      </w:r>
      <w:r w:rsidRPr="001F3C5B">
        <w:rPr>
          <w:b/>
        </w:rPr>
        <w:br/>
        <w:t>the High Commissioner and the Secretary-General</w:t>
      </w:r>
    </w:p>
    <w:p w14:paraId="431046AF" w14:textId="77777777" w:rsidR="002B0293" w:rsidRPr="001F3C5B" w:rsidRDefault="002B0293" w:rsidP="002B0293">
      <w:pPr>
        <w:spacing w:before="120"/>
        <w:rPr>
          <w:b/>
          <w:bCs/>
          <w:lang w:val="en-US"/>
        </w:rPr>
      </w:pPr>
      <w:r w:rsidRPr="001F3C5B">
        <w:rPr>
          <w:b/>
          <w:bCs/>
        </w:rPr>
        <w:t>Racism, racial discrimination, xenophobia and related</w:t>
      </w:r>
      <w:r w:rsidRPr="001F3C5B">
        <w:rPr>
          <w:b/>
          <w:bCs/>
        </w:rPr>
        <w:br/>
        <w:t>forms of intolerance, follow-up to and implementation of</w:t>
      </w:r>
      <w:r w:rsidRPr="001F3C5B">
        <w:rPr>
          <w:b/>
          <w:bCs/>
        </w:rPr>
        <w:br/>
        <w:t>the Durban Declaration and Programme of Action</w:t>
      </w:r>
    </w:p>
    <w:p w14:paraId="62748216" w14:textId="77777777" w:rsidR="002B0293" w:rsidRPr="001F3C5B" w:rsidRDefault="002B0293" w:rsidP="002B0293">
      <w:pPr>
        <w:pStyle w:val="HChG"/>
        <w:rPr>
          <w:b w:val="0"/>
          <w:bCs/>
          <w:sz w:val="20"/>
        </w:rPr>
      </w:pPr>
      <w:r w:rsidRPr="001F3C5B">
        <w:tab/>
      </w:r>
      <w:r w:rsidRPr="001F3C5B">
        <w:tab/>
        <w:t>Promotion and protection of the human rights and fundamental freedoms of Africans and of people of African descent against excessive use of force and other human rights violations by law enforcement officers</w:t>
      </w:r>
    </w:p>
    <w:p w14:paraId="2AAF7004" w14:textId="77777777" w:rsidR="002B0293" w:rsidRPr="001F3C5B" w:rsidRDefault="002B0293" w:rsidP="002B0293">
      <w:pPr>
        <w:pStyle w:val="H1G"/>
        <w:rPr>
          <w:spacing w:val="-6"/>
        </w:rPr>
      </w:pPr>
      <w:r w:rsidRPr="001F3C5B">
        <w:tab/>
      </w:r>
      <w:r w:rsidRPr="001F3C5B">
        <w:rPr>
          <w:spacing w:val="-6"/>
        </w:rPr>
        <w:tab/>
        <w:t>Report of the United Nations High Commissioner for Human Rights</w:t>
      </w:r>
      <w:r w:rsidRPr="001F3C5B">
        <w:rPr>
          <w:rStyle w:val="FootnoteReference"/>
          <w:b w:val="0"/>
          <w:bCs/>
          <w:spacing w:val="-6"/>
          <w:sz w:val="20"/>
          <w:vertAlign w:val="baseline"/>
        </w:rPr>
        <w:footnoteReference w:customMarkFollows="1" w:id="2"/>
        <w:t>*</w:t>
      </w:r>
      <w:r w:rsidRPr="001F3C5B">
        <w:rPr>
          <w:b w:val="0"/>
          <w:spacing w:val="-6"/>
          <w:position w:val="8"/>
          <w:sz w:val="20"/>
        </w:rPr>
        <w:t>,</w:t>
      </w:r>
      <w:r w:rsidRPr="001F3C5B">
        <w:rPr>
          <w:bCs/>
          <w:spacing w:val="-6"/>
          <w:position w:val="6"/>
        </w:rPr>
        <w:t xml:space="preserve"> </w:t>
      </w:r>
      <w:r w:rsidRPr="001F3C5B">
        <w:rPr>
          <w:rStyle w:val="FootnoteReference"/>
          <w:b w:val="0"/>
          <w:bCs/>
          <w:spacing w:val="-6"/>
          <w:sz w:val="20"/>
          <w:vertAlign w:val="baseline"/>
        </w:rPr>
        <w:footnoteReference w:customMarkFollows="1" w:id="3"/>
        <w:t>**</w:t>
      </w:r>
    </w:p>
    <w:tbl>
      <w:tblPr>
        <w:tblStyle w:val="TableGrid"/>
        <w:tblW w:w="0" w:type="auto"/>
        <w:jc w:val="center"/>
        <w:tblLook w:val="05E0" w:firstRow="1" w:lastRow="1" w:firstColumn="1" w:lastColumn="1" w:noHBand="0" w:noVBand="1"/>
      </w:tblPr>
      <w:tblGrid>
        <w:gridCol w:w="9629"/>
      </w:tblGrid>
      <w:tr w:rsidR="002B0293" w:rsidRPr="001F3C5B" w14:paraId="079B6480" w14:textId="77777777" w:rsidTr="00910F04">
        <w:trPr>
          <w:jc w:val="center"/>
        </w:trPr>
        <w:tc>
          <w:tcPr>
            <w:tcW w:w="9637" w:type="dxa"/>
            <w:tcBorders>
              <w:bottom w:val="nil"/>
            </w:tcBorders>
          </w:tcPr>
          <w:p w14:paraId="2769241E" w14:textId="77777777" w:rsidR="002B0293" w:rsidRPr="001F3C5B" w:rsidRDefault="002B0293" w:rsidP="00910F04">
            <w:pPr>
              <w:tabs>
                <w:tab w:val="left" w:pos="255"/>
              </w:tabs>
              <w:suppressAutoHyphens w:val="0"/>
              <w:spacing w:before="240" w:after="120"/>
              <w:rPr>
                <w:sz w:val="24"/>
              </w:rPr>
            </w:pPr>
            <w:r w:rsidRPr="001F3C5B">
              <w:tab/>
            </w:r>
            <w:r w:rsidRPr="001F3C5B">
              <w:rPr>
                <w:i/>
                <w:sz w:val="24"/>
              </w:rPr>
              <w:t>Summary</w:t>
            </w:r>
          </w:p>
        </w:tc>
      </w:tr>
      <w:tr w:rsidR="002B0293" w:rsidRPr="001F3C5B" w14:paraId="7DE5F64B" w14:textId="77777777" w:rsidTr="00910F04">
        <w:trPr>
          <w:jc w:val="center"/>
        </w:trPr>
        <w:tc>
          <w:tcPr>
            <w:tcW w:w="9637" w:type="dxa"/>
            <w:tcBorders>
              <w:top w:val="nil"/>
              <w:bottom w:val="nil"/>
            </w:tcBorders>
            <w:shd w:val="clear" w:color="auto" w:fill="auto"/>
          </w:tcPr>
          <w:p w14:paraId="6F6B2E8E" w14:textId="77777777" w:rsidR="002B0293" w:rsidRPr="001F3C5B" w:rsidRDefault="002B0293" w:rsidP="00910F04">
            <w:pPr>
              <w:pStyle w:val="SingleTxtG"/>
            </w:pPr>
            <w:r w:rsidRPr="001F3C5B">
              <w:tab/>
              <w:t>The murder of George Floyd on 25 May 2020 and the ensuing mass protests worldwide have marked a watershed in the fight against racism. In some countries, there is now broader acknowledgment of the systemic nature of the racism that affects the lives of Africans and people of African descent and of the need to address the past in order to secure future conditions of life that uphold the dignity and rights of all. It is our collective duty to address these issues – immediately and everywhere.</w:t>
            </w:r>
          </w:p>
        </w:tc>
      </w:tr>
      <w:tr w:rsidR="002B0293" w:rsidRPr="001F3C5B" w14:paraId="33FE755B" w14:textId="77777777" w:rsidTr="00910F04">
        <w:trPr>
          <w:jc w:val="center"/>
        </w:trPr>
        <w:tc>
          <w:tcPr>
            <w:tcW w:w="9637" w:type="dxa"/>
            <w:tcBorders>
              <w:top w:val="nil"/>
              <w:bottom w:val="nil"/>
            </w:tcBorders>
            <w:shd w:val="clear" w:color="auto" w:fill="auto"/>
          </w:tcPr>
          <w:p w14:paraId="7A268D0F" w14:textId="77777777" w:rsidR="002B0293" w:rsidRPr="001F3C5B" w:rsidRDefault="002B0293" w:rsidP="00910F04">
            <w:pPr>
              <w:pStyle w:val="SingleTxtG"/>
            </w:pPr>
            <w:r w:rsidRPr="001F3C5B">
              <w:tab/>
              <w:t>Prepared pursuant to Human Rights Council resolution 43/1 and in recognition of the unprecedented opportunity for change, the present comprehensive report – to be read in conjunction with an accompanying conference room paper – presents an agenda towards transformative change for racial justice and equality.</w:t>
            </w:r>
          </w:p>
        </w:tc>
      </w:tr>
      <w:tr w:rsidR="002B0293" w:rsidRPr="001F3C5B" w14:paraId="5B363FAD" w14:textId="77777777" w:rsidTr="00910F04">
        <w:trPr>
          <w:jc w:val="center"/>
        </w:trPr>
        <w:tc>
          <w:tcPr>
            <w:tcW w:w="9637" w:type="dxa"/>
            <w:tcBorders>
              <w:top w:val="nil"/>
              <w:bottom w:val="nil"/>
            </w:tcBorders>
            <w:shd w:val="clear" w:color="auto" w:fill="auto"/>
          </w:tcPr>
          <w:p w14:paraId="43E8F61B" w14:textId="77777777" w:rsidR="002B0293" w:rsidRPr="001F3C5B" w:rsidRDefault="002B0293" w:rsidP="00910F04">
            <w:pPr>
              <w:pStyle w:val="SingleTxtG"/>
            </w:pPr>
            <w:r w:rsidRPr="001F3C5B">
              <w:tab/>
              <w:t>The objectives of this transformative agenda in the annex are to reverse cultures of denial, dismantle systemic racism and accelerate the pace of action; end impunity for human rights violations by law enforcement officials and close trust deficits in this area; ensure that the voices of people of African descent and those who stand up against racism are heard and that their concerns are acted upon; and acknowledge and confront legacies, including through accountability and redress.</w:t>
            </w:r>
          </w:p>
        </w:tc>
      </w:tr>
      <w:tr w:rsidR="002B0293" w:rsidRPr="001F3C5B" w14:paraId="65A74C01" w14:textId="77777777" w:rsidTr="00910F04">
        <w:trPr>
          <w:jc w:val="center"/>
        </w:trPr>
        <w:tc>
          <w:tcPr>
            <w:tcW w:w="9637" w:type="dxa"/>
            <w:tcBorders>
              <w:top w:val="nil"/>
              <w:bottom w:val="nil"/>
            </w:tcBorders>
            <w:shd w:val="clear" w:color="auto" w:fill="auto"/>
          </w:tcPr>
          <w:p w14:paraId="4B35AFD5" w14:textId="77777777" w:rsidR="002B0293" w:rsidRPr="001F3C5B" w:rsidRDefault="002B0293" w:rsidP="00910F04">
            <w:pPr>
              <w:pStyle w:val="SingleTxtG"/>
            </w:pPr>
            <w:r w:rsidRPr="001F3C5B">
              <w:tab/>
              <w:t xml:space="preserve">The United Nations High Commissioner for Human Rights calls upon States to translate this agenda into action plans and concrete measures developed through national dialogues and with the meaningful participation of people of African descent to address the </w:t>
            </w:r>
            <w:r w:rsidRPr="001F3C5B">
              <w:lastRenderedPageBreak/>
              <w:t>specific histories, lived experiences and current realities in each State. The Office of the High Commissioner looks forward to working with States and the Human Rights Council to implement this agenda, including by: strengthening assistance to States and other stakeholders; documenting and following up on specific incidents; consulting and partnering with victims, survivors and affected communities; and providing guidance for relevant racial justice processes in States, for which additional dedicated capacity is needed.</w:t>
            </w:r>
          </w:p>
        </w:tc>
      </w:tr>
      <w:tr w:rsidR="002B0293" w:rsidRPr="001F3C5B" w14:paraId="654CBCAA" w14:textId="77777777" w:rsidTr="00910F04">
        <w:trPr>
          <w:jc w:val="center"/>
        </w:trPr>
        <w:tc>
          <w:tcPr>
            <w:tcW w:w="9637" w:type="dxa"/>
            <w:tcBorders>
              <w:top w:val="nil"/>
              <w:bottom w:val="nil"/>
            </w:tcBorders>
            <w:shd w:val="clear" w:color="auto" w:fill="auto"/>
          </w:tcPr>
          <w:p w14:paraId="5E1BA318" w14:textId="77777777" w:rsidR="002B0293" w:rsidRPr="001F3C5B" w:rsidRDefault="002B0293" w:rsidP="00910F04">
            <w:pPr>
              <w:pStyle w:val="SingleTxtG"/>
            </w:pPr>
            <w:r w:rsidRPr="001F3C5B">
              <w:lastRenderedPageBreak/>
              <w:tab/>
              <w:t>The High Commissioner also recommends that the Human Rights Council sustain its close engagement on these issues and establish a specific, time-bound mechanism, or that it strengthen an existing mechanism by providing it with additional capacity, in order to advance racial justice and equality in the context of law enforcement in all parts of the world, including by examining relevant patterns, incidents, policies and processes, such as those highlighted in the present report and in the accompanying conference room paper.</w:t>
            </w:r>
          </w:p>
        </w:tc>
      </w:tr>
      <w:tr w:rsidR="002B0293" w:rsidRPr="001F3C5B" w14:paraId="1D08BB46" w14:textId="77777777" w:rsidTr="00910F04">
        <w:trPr>
          <w:jc w:val="center"/>
        </w:trPr>
        <w:tc>
          <w:tcPr>
            <w:tcW w:w="9637" w:type="dxa"/>
            <w:tcBorders>
              <w:top w:val="nil"/>
            </w:tcBorders>
          </w:tcPr>
          <w:p w14:paraId="4BEEA3A4" w14:textId="77777777" w:rsidR="002B0293" w:rsidRPr="001F3C5B" w:rsidRDefault="002B0293" w:rsidP="00910F04">
            <w:pPr>
              <w:suppressAutoHyphens w:val="0"/>
            </w:pPr>
          </w:p>
        </w:tc>
      </w:tr>
    </w:tbl>
    <w:p w14:paraId="73052719" w14:textId="77777777" w:rsidR="002B0293" w:rsidRPr="001F3C5B" w:rsidRDefault="002B0293" w:rsidP="002B0293">
      <w:r w:rsidRPr="001F3C5B">
        <w:br w:type="page"/>
      </w:r>
      <w:bookmarkStart w:id="0" w:name="_Toc46698842"/>
    </w:p>
    <w:p w14:paraId="27B9CC8A" w14:textId="3AE3190A" w:rsidR="002B0293" w:rsidRPr="001F3C5B" w:rsidRDefault="002B0293" w:rsidP="002B0293">
      <w:pPr>
        <w:spacing w:after="120"/>
        <w:rPr>
          <w:sz w:val="28"/>
        </w:rPr>
      </w:pPr>
      <w:r w:rsidRPr="001F3C5B">
        <w:rPr>
          <w:sz w:val="28"/>
        </w:rPr>
        <w:lastRenderedPageBreak/>
        <w:t>Contents</w:t>
      </w:r>
    </w:p>
    <w:p w14:paraId="1DE897B0" w14:textId="77777777" w:rsidR="002B0293" w:rsidRPr="001F3C5B" w:rsidRDefault="002B0293" w:rsidP="002B0293">
      <w:pPr>
        <w:tabs>
          <w:tab w:val="right" w:pos="9638"/>
        </w:tabs>
        <w:spacing w:after="120"/>
        <w:ind w:left="283"/>
        <w:rPr>
          <w:sz w:val="18"/>
        </w:rPr>
      </w:pPr>
      <w:r w:rsidRPr="001F3C5B">
        <w:rPr>
          <w:i/>
          <w:sz w:val="18"/>
        </w:rPr>
        <w:tab/>
        <w:t>Page</w:t>
      </w:r>
    </w:p>
    <w:p w14:paraId="7F0FEE56" w14:textId="2E3A28F0" w:rsidR="002B0293" w:rsidRPr="001F3C5B" w:rsidRDefault="002B0293" w:rsidP="002B0293">
      <w:pPr>
        <w:tabs>
          <w:tab w:val="right" w:pos="850"/>
          <w:tab w:val="left" w:pos="1134"/>
          <w:tab w:val="left" w:pos="1559"/>
          <w:tab w:val="left" w:pos="1984"/>
          <w:tab w:val="left" w:leader="dot" w:pos="8787"/>
          <w:tab w:val="right" w:pos="9638"/>
        </w:tabs>
        <w:spacing w:after="120"/>
      </w:pPr>
      <w:r w:rsidRPr="001F3C5B">
        <w:tab/>
        <w:t>I.</w:t>
      </w:r>
      <w:r w:rsidRPr="001F3C5B">
        <w:tab/>
        <w:t>Introduction and methodology</w:t>
      </w:r>
      <w:r w:rsidRPr="001F3C5B">
        <w:rPr>
          <w:webHidden/>
        </w:rPr>
        <w:tab/>
      </w:r>
      <w:r w:rsidRPr="001F3C5B">
        <w:rPr>
          <w:webHidden/>
        </w:rPr>
        <w:tab/>
      </w:r>
      <w:r w:rsidR="00DA7BC6" w:rsidRPr="001F3C5B">
        <w:rPr>
          <w:webHidden/>
        </w:rPr>
        <w:t>4</w:t>
      </w:r>
    </w:p>
    <w:p w14:paraId="21374A50" w14:textId="08413B0F" w:rsidR="002B0293" w:rsidRPr="001F3C5B" w:rsidRDefault="002B0293" w:rsidP="002B0293">
      <w:pPr>
        <w:tabs>
          <w:tab w:val="right" w:pos="850"/>
          <w:tab w:val="left" w:pos="1134"/>
          <w:tab w:val="left" w:pos="1559"/>
          <w:tab w:val="left" w:pos="1984"/>
          <w:tab w:val="left" w:leader="dot" w:pos="8787"/>
          <w:tab w:val="right" w:pos="9638"/>
        </w:tabs>
        <w:spacing w:after="120"/>
      </w:pPr>
      <w:r w:rsidRPr="001F3C5B">
        <w:tab/>
        <w:t>II.</w:t>
      </w:r>
      <w:r w:rsidRPr="001F3C5B">
        <w:tab/>
        <w:t xml:space="preserve">Reversing cultures of denial, dismantling systemic </w:t>
      </w:r>
      <w:proofErr w:type="gramStart"/>
      <w:r w:rsidRPr="001F3C5B">
        <w:t>racism</w:t>
      </w:r>
      <w:proofErr w:type="gramEnd"/>
      <w:r w:rsidRPr="001F3C5B">
        <w:t xml:space="preserve"> and accelerating </w:t>
      </w:r>
      <w:r w:rsidRPr="001F3C5B">
        <w:br/>
      </w:r>
      <w:r w:rsidRPr="001F3C5B">
        <w:tab/>
      </w:r>
      <w:r w:rsidRPr="001F3C5B">
        <w:tab/>
        <w:t>the pace of action</w:t>
      </w:r>
      <w:r w:rsidRPr="001F3C5B">
        <w:rPr>
          <w:webHidden/>
        </w:rPr>
        <w:tab/>
      </w:r>
      <w:r w:rsidRPr="001F3C5B">
        <w:rPr>
          <w:webHidden/>
        </w:rPr>
        <w:tab/>
      </w:r>
      <w:r w:rsidR="00DA7BC6" w:rsidRPr="001F3C5B">
        <w:rPr>
          <w:webHidden/>
        </w:rPr>
        <w:t>6</w:t>
      </w:r>
    </w:p>
    <w:p w14:paraId="612A9648" w14:textId="48398CAC" w:rsidR="002B0293" w:rsidRPr="001F3C5B" w:rsidRDefault="002B0293" w:rsidP="002B0293">
      <w:pPr>
        <w:tabs>
          <w:tab w:val="right" w:pos="850"/>
          <w:tab w:val="left" w:pos="1134"/>
          <w:tab w:val="left" w:pos="1559"/>
          <w:tab w:val="left" w:pos="1984"/>
          <w:tab w:val="left" w:leader="dot" w:pos="8787"/>
          <w:tab w:val="right" w:pos="9638"/>
        </w:tabs>
        <w:spacing w:after="120"/>
      </w:pPr>
      <w:r w:rsidRPr="001F3C5B">
        <w:tab/>
        <w:t>III.</w:t>
      </w:r>
      <w:r w:rsidRPr="001F3C5B">
        <w:tab/>
        <w:t xml:space="preserve">Ending impunity for human rights violations by law enforcement officials </w:t>
      </w:r>
      <w:r w:rsidR="00D44132" w:rsidRPr="001F3C5B">
        <w:br/>
      </w:r>
      <w:r w:rsidR="00D44132" w:rsidRPr="001F3C5B">
        <w:tab/>
      </w:r>
      <w:r w:rsidR="00D44132" w:rsidRPr="001F3C5B">
        <w:tab/>
      </w:r>
      <w:r w:rsidRPr="001F3C5B">
        <w:t>and closing trust deficits</w:t>
      </w:r>
      <w:r w:rsidRPr="001F3C5B">
        <w:rPr>
          <w:webHidden/>
        </w:rPr>
        <w:tab/>
      </w:r>
      <w:r w:rsidRPr="001F3C5B">
        <w:rPr>
          <w:webHidden/>
        </w:rPr>
        <w:tab/>
      </w:r>
      <w:r w:rsidR="0088198F" w:rsidRPr="001F3C5B">
        <w:t>10</w:t>
      </w:r>
    </w:p>
    <w:p w14:paraId="39D44357" w14:textId="61B46E8C" w:rsidR="002B0293" w:rsidRPr="001F3C5B" w:rsidRDefault="002B0293" w:rsidP="002B0293">
      <w:pPr>
        <w:tabs>
          <w:tab w:val="right" w:pos="850"/>
          <w:tab w:val="left" w:pos="1134"/>
          <w:tab w:val="left" w:pos="1559"/>
          <w:tab w:val="left" w:pos="1984"/>
          <w:tab w:val="left" w:leader="dot" w:pos="8787"/>
          <w:tab w:val="right" w:pos="9638"/>
        </w:tabs>
        <w:spacing w:after="120"/>
      </w:pPr>
      <w:r w:rsidRPr="001F3C5B">
        <w:tab/>
        <w:t>IV.</w:t>
      </w:r>
      <w:r w:rsidRPr="001F3C5B">
        <w:tab/>
        <w:t xml:space="preserve">Ensuring that the voices of people of African descent and those who stand up </w:t>
      </w:r>
      <w:r w:rsidR="008016A1" w:rsidRPr="001F3C5B">
        <w:br/>
      </w:r>
      <w:r w:rsidR="008016A1" w:rsidRPr="001F3C5B">
        <w:tab/>
      </w:r>
      <w:r w:rsidR="008016A1" w:rsidRPr="001F3C5B">
        <w:tab/>
      </w:r>
      <w:r w:rsidRPr="001F3C5B">
        <w:t>against racism are heard and that their concerns are acted upon</w:t>
      </w:r>
      <w:r w:rsidRPr="001F3C5B">
        <w:tab/>
      </w:r>
      <w:r w:rsidRPr="001F3C5B">
        <w:tab/>
      </w:r>
      <w:r w:rsidR="0088198F" w:rsidRPr="001F3C5B">
        <w:t>1</w:t>
      </w:r>
      <w:r w:rsidR="00EE08E7" w:rsidRPr="001F3C5B">
        <w:t>5</w:t>
      </w:r>
    </w:p>
    <w:p w14:paraId="1F282BC3" w14:textId="2604AB3E" w:rsidR="002B0293" w:rsidRPr="001F3C5B" w:rsidRDefault="002B0293" w:rsidP="002B0293">
      <w:pPr>
        <w:tabs>
          <w:tab w:val="right" w:pos="850"/>
          <w:tab w:val="left" w:pos="1134"/>
          <w:tab w:val="left" w:pos="1559"/>
          <w:tab w:val="left" w:pos="1984"/>
          <w:tab w:val="left" w:leader="dot" w:pos="8787"/>
          <w:tab w:val="right" w:pos="9638"/>
        </w:tabs>
        <w:spacing w:after="120"/>
      </w:pPr>
      <w:r w:rsidRPr="001F3C5B">
        <w:tab/>
        <w:t>V.</w:t>
      </w:r>
      <w:r w:rsidRPr="001F3C5B">
        <w:tab/>
        <w:t>Confronting legacies, including through accountability and redress</w:t>
      </w:r>
      <w:r w:rsidRPr="001F3C5B">
        <w:tab/>
      </w:r>
      <w:r w:rsidRPr="001F3C5B">
        <w:tab/>
      </w:r>
      <w:r w:rsidR="0088198F" w:rsidRPr="001F3C5B">
        <w:t>18</w:t>
      </w:r>
    </w:p>
    <w:p w14:paraId="6323926F" w14:textId="2C10D5F7" w:rsidR="002B0293" w:rsidRPr="001F3C5B" w:rsidRDefault="002B0293" w:rsidP="002B0293">
      <w:pPr>
        <w:tabs>
          <w:tab w:val="right" w:pos="850"/>
          <w:tab w:val="left" w:pos="1134"/>
          <w:tab w:val="left" w:pos="1559"/>
          <w:tab w:val="left" w:pos="1984"/>
          <w:tab w:val="left" w:leader="dot" w:pos="8787"/>
          <w:tab w:val="right" w:pos="9638"/>
        </w:tabs>
        <w:spacing w:after="120"/>
      </w:pPr>
      <w:r w:rsidRPr="001F3C5B">
        <w:tab/>
        <w:t>VI.</w:t>
      </w:r>
      <w:r w:rsidRPr="001F3C5B">
        <w:tab/>
        <w:t>Conclusions</w:t>
      </w:r>
      <w:r w:rsidRPr="001F3C5B">
        <w:tab/>
      </w:r>
      <w:r w:rsidR="00D44132" w:rsidRPr="001F3C5B">
        <w:tab/>
      </w:r>
      <w:r w:rsidR="00EE08E7" w:rsidRPr="001F3C5B">
        <w:t>21</w:t>
      </w:r>
    </w:p>
    <w:p w14:paraId="66B587CF" w14:textId="4EB360B2" w:rsidR="002B0293" w:rsidRPr="001F3C5B" w:rsidRDefault="002B0293" w:rsidP="002B0293">
      <w:pPr>
        <w:tabs>
          <w:tab w:val="right" w:pos="850"/>
          <w:tab w:val="left" w:pos="1134"/>
          <w:tab w:val="left" w:pos="1559"/>
          <w:tab w:val="left" w:pos="1984"/>
          <w:tab w:val="left" w:leader="dot" w:pos="8787"/>
          <w:tab w:val="right" w:pos="9638"/>
        </w:tabs>
        <w:spacing w:after="120"/>
      </w:pPr>
      <w:bookmarkStart w:id="1" w:name="_Toc46797516"/>
      <w:bookmarkStart w:id="2" w:name="_Toc47390528"/>
      <w:r w:rsidRPr="001F3C5B">
        <w:tab/>
        <w:t>Annex</w:t>
      </w:r>
      <w:r w:rsidRPr="001F3C5B">
        <w:tab/>
        <w:t xml:space="preserve">Four-point </w:t>
      </w:r>
      <w:r w:rsidR="00F62D08" w:rsidRPr="001F3C5B">
        <w:t>A</w:t>
      </w:r>
      <w:r w:rsidRPr="001F3C5B">
        <w:t xml:space="preserve">genda towards </w:t>
      </w:r>
      <w:r w:rsidR="00F62D08" w:rsidRPr="001F3C5B">
        <w:t>T</w:t>
      </w:r>
      <w:r w:rsidRPr="001F3C5B">
        <w:t xml:space="preserve">ransformative </w:t>
      </w:r>
      <w:r w:rsidR="00F62D08" w:rsidRPr="001F3C5B">
        <w:t>C</w:t>
      </w:r>
      <w:r w:rsidRPr="001F3C5B">
        <w:t xml:space="preserve">hange for </w:t>
      </w:r>
      <w:r w:rsidR="00F62D08" w:rsidRPr="001F3C5B">
        <w:t>R</w:t>
      </w:r>
      <w:r w:rsidRPr="001F3C5B">
        <w:t xml:space="preserve">acial </w:t>
      </w:r>
      <w:r w:rsidR="00F62D08" w:rsidRPr="001F3C5B">
        <w:t>J</w:t>
      </w:r>
      <w:r w:rsidRPr="001F3C5B">
        <w:t xml:space="preserve">ustice and </w:t>
      </w:r>
      <w:r w:rsidR="00F62D08" w:rsidRPr="001F3C5B">
        <w:t>E</w:t>
      </w:r>
      <w:r w:rsidRPr="001F3C5B">
        <w:t>quality</w:t>
      </w:r>
      <w:r w:rsidRPr="001F3C5B">
        <w:tab/>
      </w:r>
      <w:r w:rsidRPr="001F3C5B">
        <w:tab/>
      </w:r>
      <w:r w:rsidR="0088198F" w:rsidRPr="001F3C5B">
        <w:t>22</w:t>
      </w:r>
    </w:p>
    <w:p w14:paraId="63CAFF71" w14:textId="77777777" w:rsidR="002B0293" w:rsidRPr="001F3C5B" w:rsidRDefault="002B0293" w:rsidP="002B0293">
      <w:r w:rsidRPr="001F3C5B">
        <w:br w:type="page"/>
      </w:r>
    </w:p>
    <w:p w14:paraId="7DB68EE1" w14:textId="77777777" w:rsidR="002B0293" w:rsidRPr="001F3C5B" w:rsidRDefault="002B0293" w:rsidP="002B0293">
      <w:pPr>
        <w:pStyle w:val="HChG"/>
      </w:pPr>
      <w:r w:rsidRPr="001F3C5B">
        <w:lastRenderedPageBreak/>
        <w:tab/>
        <w:t>I.</w:t>
      </w:r>
      <w:r w:rsidRPr="001F3C5B">
        <w:tab/>
      </w:r>
      <w:r w:rsidRPr="001F3C5B">
        <w:tab/>
        <w:t>Introduction</w:t>
      </w:r>
      <w:bookmarkEnd w:id="0"/>
      <w:bookmarkEnd w:id="1"/>
      <w:bookmarkEnd w:id="2"/>
      <w:r w:rsidRPr="001F3C5B">
        <w:t xml:space="preserve"> and methodology</w:t>
      </w:r>
    </w:p>
    <w:p w14:paraId="5F943F1A" w14:textId="77777777" w:rsidR="002B0293" w:rsidRPr="001F3C5B" w:rsidRDefault="002B0293" w:rsidP="002B0293">
      <w:pPr>
        <w:pStyle w:val="ParaNoG"/>
        <w:numPr>
          <w:ilvl w:val="0"/>
          <w:numId w:val="0"/>
        </w:numPr>
        <w:tabs>
          <w:tab w:val="left" w:pos="0"/>
        </w:tabs>
        <w:ind w:left="1134"/>
      </w:pPr>
      <w:r w:rsidRPr="001F3C5B">
        <w:t>1.</w:t>
      </w:r>
      <w:r w:rsidRPr="001F3C5B">
        <w:tab/>
        <w:t>The murder of George Floyd on 25 May 2020 in Minnesota, United States of America, the mass protests that ensued in many countries and the momentous verdict against one responsible law enforcement official</w:t>
      </w:r>
      <w:r w:rsidRPr="001F3C5B">
        <w:rPr>
          <w:rStyle w:val="FootnoteReference"/>
        </w:rPr>
        <w:footnoteReference w:id="4"/>
      </w:r>
      <w:r w:rsidRPr="001F3C5B">
        <w:t xml:space="preserve"> represent a seminal point in the fight against racism.</w:t>
      </w:r>
    </w:p>
    <w:p w14:paraId="5545C1E7" w14:textId="77777777" w:rsidR="002B0293" w:rsidRPr="001F3C5B" w:rsidRDefault="002B0293" w:rsidP="002B0293">
      <w:pPr>
        <w:pStyle w:val="ParaNoG"/>
        <w:numPr>
          <w:ilvl w:val="0"/>
          <w:numId w:val="0"/>
        </w:numPr>
        <w:tabs>
          <w:tab w:val="left" w:pos="0"/>
        </w:tabs>
        <w:ind w:left="1134"/>
      </w:pPr>
      <w:r w:rsidRPr="001F3C5B">
        <w:t>2.</w:t>
      </w:r>
      <w:r w:rsidRPr="001F3C5B">
        <w:tab/>
        <w:t>The worldwide mobilization of people calling for racial justice has forced a long-delayed reckoning with racism and shifted debates towards a focus on the systemic nature of racism and the institutions that perpetrate it. Prompted by this groundswell, on 17 June 2020 the Human Rights Council held an urgent debate on current racially inspired human rights violations, systemic racism, police brutality and violence against peaceful protests. On 19 June 2020, the Council adopted resolution 43/1 by consensus, in which it requested the United Nations High Commissioner for Human Rights to prepare a report on systemic racism, violations of international human rights law against Africans and people of African descent by law enforcement agencies, especially those incidents that resulted in the death of George Floyd and other Africans and people of African descent, to contribute to accountability and redress for victims; to examine government responses to anti-racism peaceful protests, including the alleged use of excessive force against protesters, bystanders and journalists; and to present a comprehensive report to the Council at its forty-seventh session.</w:t>
      </w:r>
    </w:p>
    <w:p w14:paraId="702CA59D" w14:textId="77777777" w:rsidR="002B0293" w:rsidRPr="001F3C5B" w:rsidRDefault="002B0293" w:rsidP="002B0293">
      <w:pPr>
        <w:pStyle w:val="ParaNoG"/>
        <w:numPr>
          <w:ilvl w:val="0"/>
          <w:numId w:val="0"/>
        </w:numPr>
        <w:tabs>
          <w:tab w:val="left" w:pos="0"/>
        </w:tabs>
        <w:ind w:left="1134"/>
      </w:pPr>
      <w:r w:rsidRPr="001F3C5B">
        <w:t>3.</w:t>
      </w:r>
      <w:r w:rsidRPr="001F3C5B">
        <w:tab/>
        <w:t xml:space="preserve">In </w:t>
      </w:r>
      <w:bookmarkStart w:id="3" w:name="_Hlk72230270"/>
      <w:r w:rsidRPr="001F3C5B">
        <w:t>the present report – to be read in conjunction with an accompanying conference room paper</w:t>
      </w:r>
      <w:r w:rsidRPr="001F3C5B">
        <w:rPr>
          <w:rStyle w:val="FootnoteReference"/>
        </w:rPr>
        <w:footnoteReference w:id="5"/>
      </w:r>
      <w:r w:rsidRPr="001F3C5B">
        <w:t xml:space="preserve"> –</w:t>
      </w:r>
      <w:bookmarkEnd w:id="3"/>
      <w:r w:rsidRPr="001F3C5B">
        <w:t xml:space="preserve"> the High Commissioner examines the compounding inequalities that Africans and people of African descent</w:t>
      </w:r>
      <w:r w:rsidRPr="001F3C5B">
        <w:rPr>
          <w:rStyle w:val="FootnoteReference"/>
        </w:rPr>
        <w:footnoteReference w:id="6"/>
      </w:r>
      <w:r w:rsidRPr="001F3C5B">
        <w:t xml:space="preserve"> face in all areas of life as a result of their marginalization and the lack of equal access to opportunities, resources and power. She highlights how systemic racism manifests itself in the area of law enforcement, focusing on incidents that result in death as its most visible and irreversible outcome, and on the consistent lack of accountability and redress for victims. The High Commissioner emphasizes the importance of ensuring that the voices of people of African descent and all those standing up against racism are heard. She considers the long-overdue need to confront the legacies of enslavement, the transatlantic trade in enslaved Africans and colonialism and to seek reparatory justice. Recognizing the imperative for action, in the present report she presents an agenda towards transformative change for racial justice and equality for Africans and people of African descent globally (see annex).</w:t>
      </w:r>
    </w:p>
    <w:p w14:paraId="7BDA6B0C" w14:textId="77777777" w:rsidR="002B0293" w:rsidRPr="001F3C5B" w:rsidRDefault="002B0293" w:rsidP="002B0293">
      <w:pPr>
        <w:pStyle w:val="ParaNoG"/>
        <w:numPr>
          <w:ilvl w:val="0"/>
          <w:numId w:val="0"/>
        </w:numPr>
        <w:tabs>
          <w:tab w:val="left" w:pos="0"/>
        </w:tabs>
        <w:ind w:left="1134"/>
      </w:pPr>
      <w:r w:rsidRPr="001F3C5B">
        <w:t>4.</w:t>
      </w:r>
      <w:r w:rsidRPr="001F3C5B">
        <w:tab/>
        <w:t>Given the pivotal importance of this</w:t>
      </w:r>
      <w:r w:rsidRPr="001F3C5B" w:rsidDel="000055EA">
        <w:t xml:space="preserve"> </w:t>
      </w:r>
      <w:r w:rsidRPr="001F3C5B">
        <w:t>moment, the High Commissioner has established a team dedicated to implementing Human Rights Council resolution 43/1. The Office of the High Commissioner (OHCHR) has recognized the importance of building on decades of research, recommendations and action on these issues based on existing international human rights law obligations, in particular those enshrined in the International Convention on the Elimination of All Forms of Racial Discrimination.</w:t>
      </w:r>
    </w:p>
    <w:p w14:paraId="0549A4AC" w14:textId="77777777" w:rsidR="002B0293" w:rsidRPr="001F3C5B" w:rsidRDefault="002B0293" w:rsidP="002B0293">
      <w:pPr>
        <w:pStyle w:val="ParaNoG"/>
        <w:numPr>
          <w:ilvl w:val="0"/>
          <w:numId w:val="0"/>
        </w:numPr>
        <w:tabs>
          <w:tab w:val="left" w:pos="0"/>
        </w:tabs>
        <w:ind w:left="1134"/>
      </w:pPr>
      <w:r w:rsidRPr="001F3C5B">
        <w:t>5.</w:t>
      </w:r>
      <w:r w:rsidRPr="001F3C5B">
        <w:tab/>
        <w:t>The analysis carried out by OHCHR is based on over 110 contributions made in response to a detailed call for submissions addressed to States and other stakeholders that included specific questions on all the issues raised in Human Rights Council resolution 43/1,</w:t>
      </w:r>
      <w:r w:rsidRPr="001F3C5B">
        <w:rPr>
          <w:rStyle w:val="FootnoteReference"/>
        </w:rPr>
        <w:footnoteReference w:id="7"/>
      </w:r>
      <w:r w:rsidRPr="001F3C5B">
        <w:rPr>
          <w:sz w:val="24"/>
          <w:szCs w:val="24"/>
        </w:rPr>
        <w:t xml:space="preserve"> </w:t>
      </w:r>
      <w:r w:rsidRPr="001F3C5B">
        <w:t xml:space="preserve">on a review of publicly available material and on 23 consultations held online with over 340 persons (over 65 per cent of whom were women), mostly people of African descent. Family members of people of African descent killed by law enforcement officials were listened to attentively, as were academics, practitioners, representatives of civil society, businesses, </w:t>
      </w:r>
      <w:r w:rsidRPr="001F3C5B">
        <w:lastRenderedPageBreak/>
        <w:t xml:space="preserve">national human rights </w:t>
      </w:r>
      <w:proofErr w:type="gramStart"/>
      <w:r w:rsidRPr="001F3C5B">
        <w:t>institutions</w:t>
      </w:r>
      <w:proofErr w:type="gramEnd"/>
      <w:r w:rsidRPr="001F3C5B">
        <w:t xml:space="preserve"> and equality bodies, as well as regional human rights experts. Specific consultations were held on the major themes of the report: systemic racism, law enforcement policies and conduct, and accountability and redress</w:t>
      </w:r>
      <w:r w:rsidRPr="001F3C5B">
        <w:rPr>
          <w:sz w:val="24"/>
          <w:szCs w:val="24"/>
        </w:rPr>
        <w:t xml:space="preserve"> </w:t>
      </w:r>
      <w:r w:rsidRPr="001F3C5B">
        <w:t>for victims. It was critical for OHCHR to learn from the lived experiences of people and communities of African descent in order to formulate recommendations for ways to achieve transformative change.</w:t>
      </w:r>
    </w:p>
    <w:p w14:paraId="753F10F4" w14:textId="77777777" w:rsidR="002B0293" w:rsidRPr="001F3C5B" w:rsidRDefault="002B0293" w:rsidP="002B0293">
      <w:pPr>
        <w:pStyle w:val="ParaNoG"/>
        <w:numPr>
          <w:ilvl w:val="0"/>
          <w:numId w:val="0"/>
        </w:numPr>
        <w:tabs>
          <w:tab w:val="left" w:pos="0"/>
        </w:tabs>
        <w:ind w:left="1134"/>
      </w:pPr>
      <w:r w:rsidRPr="001F3C5B">
        <w:t>6.</w:t>
      </w:r>
      <w:r w:rsidRPr="001F3C5B">
        <w:tab/>
        <w:t>Additional consultations were held with United Nations special procedure mandate holders and members of the human rights treaty bodies. OHCHR benefited notably from the ongoing perspectives and insights of the Working Group of Experts on People of African Descent, the Special Rapporteur on contemporary forms of racism, racial discrimination, xenophobia and related intolerance and the Special Rapporteur on the rights to freedom of peaceful assembly and of association – all of which enriched the present report.</w:t>
      </w:r>
    </w:p>
    <w:p w14:paraId="0F7A62DF" w14:textId="77777777" w:rsidR="002B0293" w:rsidRPr="001F3C5B" w:rsidRDefault="002B0293" w:rsidP="002B0293">
      <w:pPr>
        <w:pStyle w:val="ParaNoG"/>
        <w:numPr>
          <w:ilvl w:val="0"/>
          <w:numId w:val="0"/>
        </w:numPr>
        <w:tabs>
          <w:tab w:val="left" w:pos="0"/>
        </w:tabs>
        <w:ind w:left="1134"/>
      </w:pPr>
      <w:r w:rsidRPr="001F3C5B">
        <w:t>7.</w:t>
      </w:r>
      <w:r w:rsidRPr="001F3C5B">
        <w:tab/>
        <w:t xml:space="preserve">OHCHR received information on over 250 incidents of deaths of Africans and people of African descent, at least 190 of which were at the hands of law enforcement officials. Of the 190 incidents, 98 per cent reportedly took place in Europe, Latin </w:t>
      </w:r>
      <w:proofErr w:type="gramStart"/>
      <w:r w:rsidRPr="001F3C5B">
        <w:t>America</w:t>
      </w:r>
      <w:proofErr w:type="gramEnd"/>
      <w:r w:rsidRPr="001F3C5B">
        <w:t xml:space="preserve"> and North America. While the incidents occurred in countries with varying legal systems, some of the practices, patterns and challenges were the same. Given the inherent limitations of this time-bound and global mandate,</w:t>
      </w:r>
      <w:r w:rsidRPr="001F3C5B" w:rsidDel="00EB1A7B">
        <w:t xml:space="preserve"> </w:t>
      </w:r>
      <w:r w:rsidRPr="001F3C5B">
        <w:t xml:space="preserve">OHCHR has selected seven emblematic incidents and examined them in detail to illustrate these practices, </w:t>
      </w:r>
      <w:proofErr w:type="gramStart"/>
      <w:r w:rsidRPr="001F3C5B">
        <w:t>patterns</w:t>
      </w:r>
      <w:proofErr w:type="gramEnd"/>
      <w:r w:rsidRPr="001F3C5B">
        <w:t xml:space="preserve"> and challenges and to formulate concrete recommendations for structural and institutional change. With regard to the seven incidents, OHCHR reached out to the States concerned and their views are summarized in the accompanying conference room paper.</w:t>
      </w:r>
    </w:p>
    <w:p w14:paraId="652FACCC" w14:textId="77777777" w:rsidR="002B0293" w:rsidRPr="001F3C5B" w:rsidRDefault="002B0293" w:rsidP="002B0293">
      <w:pPr>
        <w:pStyle w:val="ParaNoG"/>
        <w:numPr>
          <w:ilvl w:val="0"/>
          <w:numId w:val="0"/>
        </w:numPr>
        <w:tabs>
          <w:tab w:val="left" w:pos="0"/>
        </w:tabs>
        <w:ind w:left="1134"/>
      </w:pPr>
      <w:r w:rsidRPr="001F3C5B">
        <w:t>8.</w:t>
      </w:r>
      <w:r w:rsidRPr="001F3C5B">
        <w:tab/>
        <w:t>The analysis by OHCHR of the submissions and consultations indicates that racism and racial discrimination against Africans and people of African descent are often rooted in policies and practices grounded in the debasement of the status of individuals in society.</w:t>
      </w:r>
      <w:r w:rsidRPr="001F3C5B">
        <w:rPr>
          <w:rStyle w:val="FootnoteReference"/>
        </w:rPr>
        <w:footnoteReference w:id="8"/>
      </w:r>
      <w:r w:rsidRPr="001F3C5B">
        <w:t xml:space="preserve"> Their impact is particularly apparent in, although not limited to, States with a legacy of or with significant links to enslavement, the transatlantic trade in enslaved Africans and/or colonialism resulting in sizeable communities of people of African descent. The submissions and consultations repeatedly highlighted the situations of people of African descent in such States. While the present report reflects that focus,</w:t>
      </w:r>
      <w:r w:rsidRPr="001F3C5B">
        <w:rPr>
          <w:sz w:val="24"/>
          <w:szCs w:val="24"/>
        </w:rPr>
        <w:t xml:space="preserve"> </w:t>
      </w:r>
      <w:r w:rsidRPr="001F3C5B">
        <w:t>OHCHR and numerous United Nations human rights mechanisms have raised concerns regarding racism and racial discrimination against Africans and people of African descent worldwide, notably in contemporary migration trends</w:t>
      </w:r>
      <w:r w:rsidRPr="001F3C5B">
        <w:rPr>
          <w:rStyle w:val="FootnoteReference"/>
        </w:rPr>
        <w:footnoteReference w:id="9"/>
      </w:r>
      <w:r w:rsidRPr="001F3C5B">
        <w:t xml:space="preserve"> and towards smaller communities of people of African descent.</w:t>
      </w:r>
      <w:r w:rsidRPr="001F3C5B">
        <w:rPr>
          <w:rStyle w:val="FootnoteReference"/>
        </w:rPr>
        <w:footnoteReference w:id="10"/>
      </w:r>
    </w:p>
    <w:p w14:paraId="7104F941" w14:textId="77777777" w:rsidR="002B0293" w:rsidRPr="001F3C5B" w:rsidRDefault="002B0293" w:rsidP="002B0293">
      <w:pPr>
        <w:pStyle w:val="ParaNoG"/>
        <w:numPr>
          <w:ilvl w:val="0"/>
          <w:numId w:val="0"/>
        </w:numPr>
        <w:tabs>
          <w:tab w:val="left" w:pos="0"/>
        </w:tabs>
        <w:ind w:left="1134"/>
      </w:pPr>
      <w:r w:rsidRPr="001F3C5B">
        <w:t>9.</w:t>
      </w:r>
      <w:r w:rsidRPr="001F3C5B">
        <w:tab/>
        <w:t>Further to consultations with experts, for the purposes of the present report the concept of systemic racism against Africans and people of African descent, including as it relates to structural and institutional racism, is understood to be the operation of a complex, interrelated system of laws, policies, practices and attitudes in State institutions, the private sector and societal structures that, combined, result in direct or indirect, intentional or unintentional, de jure or de facto discrimination, distinction, exclusion, restriction or preference on the basis of race, colour, descent or national or ethnic origin. Systemic racism often manifests itself in pervasive racial stereotypes, prejudice and bias and is frequently rooted in histories and legacies of enslavement, the transatlantic trade in enslaved Africans and colonialism.</w:t>
      </w:r>
    </w:p>
    <w:p w14:paraId="66DB2913" w14:textId="77777777" w:rsidR="002B0293" w:rsidRPr="001F3C5B" w:rsidRDefault="002B0293" w:rsidP="002B0293">
      <w:pPr>
        <w:pStyle w:val="HChG"/>
      </w:pPr>
      <w:r w:rsidRPr="001F3C5B">
        <w:lastRenderedPageBreak/>
        <w:tab/>
        <w:t>II.</w:t>
      </w:r>
      <w:r w:rsidRPr="001F3C5B">
        <w:tab/>
        <w:t xml:space="preserve">Reversing cultures of denial, dismantling systemic </w:t>
      </w:r>
      <w:proofErr w:type="gramStart"/>
      <w:r w:rsidRPr="001F3C5B">
        <w:t>racism</w:t>
      </w:r>
      <w:proofErr w:type="gramEnd"/>
      <w:r w:rsidRPr="001F3C5B">
        <w:t xml:space="preserve"> and accelerating the pace of action</w:t>
      </w:r>
    </w:p>
    <w:p w14:paraId="00C39E7D" w14:textId="77777777" w:rsidR="002B0293" w:rsidRPr="001F3C5B" w:rsidRDefault="002B0293" w:rsidP="002B0293">
      <w:pPr>
        <w:pStyle w:val="ParaNoG"/>
        <w:numPr>
          <w:ilvl w:val="0"/>
          <w:numId w:val="0"/>
        </w:numPr>
        <w:tabs>
          <w:tab w:val="left" w:pos="0"/>
        </w:tabs>
        <w:ind w:left="1134"/>
      </w:pPr>
      <w:r w:rsidRPr="001F3C5B">
        <w:t>10.</w:t>
      </w:r>
      <w:r w:rsidRPr="001F3C5B">
        <w:tab/>
        <w:t>The submissions and consultations highlighted that people of African descent face interconnected, intersectional and compounded forms of racial discrimination, marginalization and exclusion that are shaped by historical legacies and mutually reinforced through cycles of structural inequalities that have lasted for generations, affecting the enjoyment of human rights in every part of life. Systemic racism persists, in large part, due to misconceptions that the abolition of slavery, the end of the transatlantic trade in enslaved Africans and colonialism, and measures taken by States to date, have removed the racially discriminatory structures built by those practices and created equal societies.</w:t>
      </w:r>
    </w:p>
    <w:p w14:paraId="6BA3DA0E" w14:textId="77777777" w:rsidR="002B0293" w:rsidRPr="001F3C5B" w:rsidRDefault="002B0293" w:rsidP="002B0293">
      <w:pPr>
        <w:pStyle w:val="ParaNoG"/>
        <w:numPr>
          <w:ilvl w:val="0"/>
          <w:numId w:val="0"/>
        </w:numPr>
        <w:tabs>
          <w:tab w:val="left" w:pos="0"/>
        </w:tabs>
        <w:ind w:left="1134"/>
        <w:rPr>
          <w:sz w:val="24"/>
          <w:szCs w:val="24"/>
        </w:rPr>
      </w:pPr>
      <w:r w:rsidRPr="001F3C5B">
        <w:t>11.</w:t>
      </w:r>
      <w:r w:rsidRPr="001F3C5B">
        <w:tab/>
        <w:t>Stark socioeconomic and political marginalization shapes the lives of people of African descent in many States. In countries where there are sizeable communities of people of African descent, the members of these communities are more likely to live in or to be vulnerable to poverty, suffer disproportionately high unemployment rates, earn lower wages and occupy less-skilled positions.</w:t>
      </w:r>
      <w:r w:rsidRPr="001F3C5B">
        <w:rPr>
          <w:rStyle w:val="FootnoteReference"/>
        </w:rPr>
        <w:footnoteReference w:id="11"/>
      </w:r>
      <w:r w:rsidRPr="001F3C5B">
        <w:t xml:space="preserve"> They are more likely to lack access to</w:t>
      </w:r>
      <w:r w:rsidRPr="001F3C5B">
        <w:rPr>
          <w:bCs/>
          <w:sz w:val="24"/>
          <w:szCs w:val="24"/>
        </w:rPr>
        <w:t xml:space="preserve"> </w:t>
      </w:r>
      <w:r w:rsidRPr="001F3C5B">
        <w:rPr>
          <w:bCs/>
        </w:rPr>
        <w:t>adequate housing and to live in segregated, disadvantaged and hazardous neighbourhoods.</w:t>
      </w:r>
      <w:r w:rsidRPr="001F3C5B">
        <w:rPr>
          <w:rStyle w:val="FootnoteReference"/>
        </w:rPr>
        <w:footnoteReference w:id="12"/>
      </w:r>
      <w:r w:rsidRPr="001F3C5B">
        <w:t xml:space="preserve"> In several countries, they also suffer</w:t>
      </w:r>
      <w:r w:rsidRPr="001F3C5B">
        <w:rPr>
          <w:bCs/>
        </w:rPr>
        <w:t xml:space="preserve"> </w:t>
      </w:r>
      <w:r w:rsidRPr="001F3C5B">
        <w:t xml:space="preserve">disproportionately from </w:t>
      </w:r>
      <w:r w:rsidRPr="001F3C5B">
        <w:rPr>
          <w:bCs/>
        </w:rPr>
        <w:t>environmental pollution</w:t>
      </w:r>
      <w:r w:rsidRPr="001F3C5B">
        <w:t xml:space="preserve"> and</w:t>
      </w:r>
      <w:r w:rsidRPr="001F3C5B">
        <w:rPr>
          <w:bCs/>
        </w:rPr>
        <w:t xml:space="preserve"> lack of access to clean water.</w:t>
      </w:r>
      <w:r w:rsidRPr="001F3C5B">
        <w:rPr>
          <w:rStyle w:val="FootnoteReference"/>
        </w:rPr>
        <w:footnoteReference w:id="13"/>
      </w:r>
      <w:r w:rsidRPr="001F3C5B">
        <w:t xml:space="preserve"> In some instances, measures relating to citizenship and immigration status have reportedly resulted in discriminatory outcomes for some people of African descen</w:t>
      </w:r>
      <w:r w:rsidRPr="001F3C5B">
        <w:rPr>
          <w:sz w:val="18"/>
          <w:szCs w:val="18"/>
        </w:rPr>
        <w:t>t.</w:t>
      </w:r>
      <w:r w:rsidRPr="001F3C5B">
        <w:rPr>
          <w:rStyle w:val="FootnoteReference"/>
        </w:rPr>
        <w:footnoteReference w:id="14"/>
      </w:r>
      <w:r w:rsidRPr="001F3C5B">
        <w:rPr>
          <w:sz w:val="24"/>
          <w:szCs w:val="24"/>
        </w:rPr>
        <w:t xml:space="preserve"> </w:t>
      </w:r>
      <w:r w:rsidRPr="001F3C5B">
        <w:t>Despite some formal measures to protect land rights, people of African descen</w:t>
      </w:r>
      <w:r w:rsidRPr="001F3C5B">
        <w:rPr>
          <w:sz w:val="18"/>
          <w:szCs w:val="18"/>
        </w:rPr>
        <w:t>t</w:t>
      </w:r>
      <w:r w:rsidRPr="001F3C5B" w:rsidDel="00DC3358">
        <w:t xml:space="preserve"> </w:t>
      </w:r>
      <w:r w:rsidRPr="001F3C5B">
        <w:t>continue to experience displacement, dispossession, exclusion from and expropriation of their lands in some countries.</w:t>
      </w:r>
      <w:r w:rsidRPr="001F3C5B">
        <w:rPr>
          <w:rStyle w:val="FootnoteReference"/>
        </w:rPr>
        <w:footnoteReference w:id="15"/>
      </w:r>
    </w:p>
    <w:p w14:paraId="07F13138" w14:textId="77777777" w:rsidR="002B0293" w:rsidRPr="001F3C5B" w:rsidRDefault="002B0293" w:rsidP="002B0293">
      <w:pPr>
        <w:pStyle w:val="ParaNoG"/>
        <w:numPr>
          <w:ilvl w:val="0"/>
          <w:numId w:val="0"/>
        </w:numPr>
        <w:tabs>
          <w:tab w:val="left" w:pos="0"/>
        </w:tabs>
        <w:ind w:left="1134"/>
        <w:rPr>
          <w:sz w:val="24"/>
          <w:szCs w:val="24"/>
        </w:rPr>
      </w:pPr>
      <w:r w:rsidRPr="001F3C5B">
        <w:t>12.</w:t>
      </w:r>
      <w:r w:rsidRPr="001F3C5B">
        <w:tab/>
        <w:t>People of African descent also face obstacles in gaining equal access to quality education and health care. In several countries, reports highlight higher levels of illiteracy and of dropping out of school, as well as being subjected to racial discrimination in schools.</w:t>
      </w:r>
      <w:r w:rsidRPr="001F3C5B">
        <w:rPr>
          <w:rStyle w:val="FootnoteReference"/>
        </w:rPr>
        <w:footnoteReference w:id="16"/>
      </w:r>
      <w:r w:rsidRPr="001F3C5B">
        <w:t xml:space="preserve"> </w:t>
      </w:r>
      <w:r w:rsidRPr="001F3C5B">
        <w:rPr>
          <w:bCs/>
        </w:rPr>
        <w:t>Higher mortality rates at all ages and a higher incidence of poor health</w:t>
      </w:r>
      <w:r w:rsidRPr="001F3C5B">
        <w:t xml:space="preserve"> compared with other ethnic groups have also been reported, including in countries where there are sizeable communities of people of</w:t>
      </w:r>
      <w:r w:rsidRPr="001F3C5B">
        <w:rPr>
          <w:sz w:val="24"/>
          <w:szCs w:val="24"/>
        </w:rPr>
        <w:t xml:space="preserve"> </w:t>
      </w:r>
      <w:r w:rsidRPr="001F3C5B">
        <w:t>African descent.</w:t>
      </w:r>
      <w:r w:rsidRPr="001F3C5B">
        <w:rPr>
          <w:rStyle w:val="FootnoteReference"/>
        </w:rPr>
        <w:footnoteReference w:id="17"/>
      </w:r>
      <w:r w:rsidRPr="001F3C5B">
        <w:rPr>
          <w:sz w:val="24"/>
          <w:szCs w:val="24"/>
        </w:rPr>
        <w:t xml:space="preserve"> </w:t>
      </w:r>
      <w:r w:rsidRPr="001F3C5B">
        <w:t xml:space="preserve">Long-standing structural inequalities in the area </w:t>
      </w:r>
      <w:r w:rsidRPr="001F3C5B">
        <w:lastRenderedPageBreak/>
        <w:t>of health and across the key social determinants of health have been further aggravated by the coronavirus disease (COVID-19) pandemic.</w:t>
      </w:r>
      <w:r w:rsidRPr="001F3C5B">
        <w:rPr>
          <w:rStyle w:val="FootnoteReference"/>
        </w:rPr>
        <w:footnoteReference w:id="18"/>
      </w:r>
    </w:p>
    <w:p w14:paraId="4AF9E02C" w14:textId="77777777" w:rsidR="002B0293" w:rsidRPr="001F3C5B" w:rsidRDefault="002B0293" w:rsidP="002B0293">
      <w:pPr>
        <w:pStyle w:val="ParaNoG"/>
        <w:numPr>
          <w:ilvl w:val="0"/>
          <w:numId w:val="0"/>
        </w:numPr>
        <w:tabs>
          <w:tab w:val="left" w:pos="0"/>
        </w:tabs>
        <w:ind w:left="1134"/>
        <w:rPr>
          <w:sz w:val="24"/>
          <w:szCs w:val="24"/>
        </w:rPr>
      </w:pPr>
      <w:r w:rsidRPr="001F3C5B">
        <w:t>13.</w:t>
      </w:r>
      <w:r w:rsidRPr="001F3C5B">
        <w:tab/>
        <w:t>With the racialization of poverty, disparate outcomes in terms of the enjoyment of economic and social rights are compounded by the insufficient meaningful participation and representation of people of African descent in decision-making processes and in public life.</w:t>
      </w:r>
      <w:r w:rsidRPr="001F3C5B">
        <w:rPr>
          <w:sz w:val="24"/>
          <w:szCs w:val="24"/>
        </w:rPr>
        <w:t xml:space="preserve"> </w:t>
      </w:r>
      <w:r w:rsidRPr="001F3C5B">
        <w:t>The level of representation in elected and other decision-making bodies in States where there are sizeable communities of people of African descent is substantially lower than the percentage of the population they represent.</w:t>
      </w:r>
      <w:r w:rsidRPr="001F3C5B">
        <w:rPr>
          <w:rStyle w:val="FootnoteReference"/>
        </w:rPr>
        <w:footnoteReference w:id="19"/>
      </w:r>
      <w:r w:rsidRPr="001F3C5B">
        <w:t xml:space="preserve"> In the United States, for instance, some people of African descent are disenfranchised through measures that affect them disproportionately, including measures that deny voting rights to individuals with felony convictions.</w:t>
      </w:r>
      <w:r w:rsidRPr="001F3C5B">
        <w:rPr>
          <w:rStyle w:val="FootnoteReference"/>
        </w:rPr>
        <w:footnoteReference w:id="20"/>
      </w:r>
    </w:p>
    <w:p w14:paraId="6F19E5FA" w14:textId="77777777" w:rsidR="002B0293" w:rsidRPr="001F3C5B" w:rsidRDefault="002B0293" w:rsidP="002B0293">
      <w:pPr>
        <w:pStyle w:val="ParaNoG"/>
        <w:numPr>
          <w:ilvl w:val="0"/>
          <w:numId w:val="0"/>
        </w:numPr>
        <w:tabs>
          <w:tab w:val="left" w:pos="0"/>
        </w:tabs>
        <w:ind w:left="1134"/>
        <w:rPr>
          <w:sz w:val="24"/>
          <w:szCs w:val="24"/>
        </w:rPr>
      </w:pPr>
      <w:r w:rsidRPr="001F3C5B">
        <w:t>14.</w:t>
      </w:r>
      <w:r w:rsidRPr="001F3C5B">
        <w:tab/>
        <w:t>The systemic racism experienced by Africans and people of African descent is shaped by intersectionality or the combination of several identities, including sex, gender, sexual orientation, gender identity, nationality, migration status, disability, religion, socioeconomic and other status. Women of African descent stand at the crossroads of intersectionality and inequality and therefore face multiple forms of discrimination arising from their racial or ethnic origin combined with gender-based discrimination and harmful gender stereotyping.</w:t>
      </w:r>
      <w:r w:rsidRPr="001F3C5B">
        <w:rPr>
          <w:rStyle w:val="FootnoteReference"/>
        </w:rPr>
        <w:footnoteReference w:id="21"/>
      </w:r>
    </w:p>
    <w:p w14:paraId="4F989A89" w14:textId="77777777" w:rsidR="002B0293" w:rsidRPr="001F3C5B" w:rsidRDefault="002B0293" w:rsidP="002B0293">
      <w:pPr>
        <w:pStyle w:val="ParaNoG"/>
        <w:numPr>
          <w:ilvl w:val="0"/>
          <w:numId w:val="0"/>
        </w:numPr>
        <w:tabs>
          <w:tab w:val="left" w:pos="0"/>
        </w:tabs>
        <w:ind w:left="1134"/>
        <w:rPr>
          <w:sz w:val="24"/>
          <w:szCs w:val="24"/>
        </w:rPr>
      </w:pPr>
      <w:r w:rsidRPr="001F3C5B">
        <w:t>15.</w:t>
      </w:r>
      <w:r w:rsidRPr="001F3C5B">
        <w:tab/>
        <w:t>The dehumanization of people of African descent – a practice rooted in false social constructions of race historically created to justify enslavement, pervasive racial stereotypes</w:t>
      </w:r>
      <w:r w:rsidRPr="001F3C5B">
        <w:rPr>
          <w:rStyle w:val="FootnoteReference"/>
        </w:rPr>
        <w:footnoteReference w:id="22"/>
      </w:r>
      <w:r w:rsidRPr="001F3C5B">
        <w:t xml:space="preserve"> and widely accepted harmful practices and traditions</w:t>
      </w:r>
      <w:r w:rsidRPr="001F3C5B">
        <w:rPr>
          <w:rStyle w:val="FootnoteReference"/>
        </w:rPr>
        <w:footnoteReference w:id="23"/>
      </w:r>
      <w:r w:rsidRPr="001F3C5B">
        <w:rPr>
          <w:sz w:val="24"/>
          <w:szCs w:val="24"/>
        </w:rPr>
        <w:t xml:space="preserve"> – </w:t>
      </w:r>
      <w:r w:rsidRPr="001F3C5B">
        <w:t>has sustained and cultivated a tolerance for racial discrimination, inequality and violence. Narratives that falsely associate Africans and people of African descent, including migrants, with criminal activities or that play on economic or even national security anxieties continue to be used to justify laws and practices governing criminal justice systems, migration policy and border governance.</w:t>
      </w:r>
      <w:r w:rsidRPr="001F3C5B">
        <w:rPr>
          <w:rStyle w:val="FootnoteReference"/>
        </w:rPr>
        <w:footnoteReference w:id="24"/>
      </w:r>
      <w:r w:rsidRPr="001F3C5B">
        <w:rPr>
          <w:sz w:val="24"/>
          <w:szCs w:val="24"/>
        </w:rPr>
        <w:t xml:space="preserve"> </w:t>
      </w:r>
      <w:r w:rsidRPr="001F3C5B">
        <w:t>Racially motivated violence and hatred, including hate speech, are instruments of far right and populist strategies that draw on supremacist ideologies.</w:t>
      </w:r>
      <w:r w:rsidRPr="001F3C5B">
        <w:rPr>
          <w:rStyle w:val="FootnoteReference"/>
        </w:rPr>
        <w:footnoteReference w:id="25"/>
      </w:r>
    </w:p>
    <w:p w14:paraId="2C6D5735" w14:textId="77777777" w:rsidR="002B0293" w:rsidRPr="001F3C5B" w:rsidRDefault="002B0293" w:rsidP="002B0293">
      <w:pPr>
        <w:pStyle w:val="ParaNoG"/>
        <w:numPr>
          <w:ilvl w:val="0"/>
          <w:numId w:val="0"/>
        </w:numPr>
        <w:tabs>
          <w:tab w:val="left" w:pos="0"/>
        </w:tabs>
        <w:ind w:left="1134"/>
        <w:rPr>
          <w:sz w:val="24"/>
          <w:szCs w:val="24"/>
        </w:rPr>
      </w:pPr>
      <w:r w:rsidRPr="001F3C5B">
        <w:t>16.</w:t>
      </w:r>
      <w:r w:rsidRPr="001F3C5B">
        <w:tab/>
        <w:t xml:space="preserve">The above-mentioned challenges demonstrate the importance of data to unpack and understand the differentiated dynamics of systemic racism. The collection, analysis and application of data disaggregated by race or ethnic origin, including on the effect of laws, </w:t>
      </w:r>
      <w:proofErr w:type="gramStart"/>
      <w:r w:rsidRPr="001F3C5B">
        <w:t>policies</w:t>
      </w:r>
      <w:proofErr w:type="gramEnd"/>
      <w:r w:rsidRPr="001F3C5B">
        <w:t xml:space="preserve"> and practices on certain racial or ethnic groups, remains the exception rather than the </w:t>
      </w:r>
      <w:r w:rsidRPr="001F3C5B">
        <w:lastRenderedPageBreak/>
        <w:t>norm. Even in States where such data is collected, it does not appear to be used consistently to inform effective policymaking.</w:t>
      </w:r>
      <w:r w:rsidRPr="001F3C5B">
        <w:rPr>
          <w:rStyle w:val="FootnoteReference"/>
        </w:rPr>
        <w:footnoteReference w:id="26"/>
      </w:r>
    </w:p>
    <w:p w14:paraId="79B75322" w14:textId="77777777" w:rsidR="002B0293" w:rsidRPr="001F3C5B" w:rsidRDefault="002B0293" w:rsidP="00AE34CC">
      <w:pPr>
        <w:pStyle w:val="H1G"/>
      </w:pPr>
      <w:r w:rsidRPr="001F3C5B">
        <w:tab/>
      </w:r>
      <w:r w:rsidRPr="001F3C5B">
        <w:tab/>
        <w:t>Way forward</w:t>
      </w:r>
    </w:p>
    <w:p w14:paraId="08FD391D" w14:textId="77777777" w:rsidR="002B0293" w:rsidRPr="001F3C5B" w:rsidRDefault="002B0293" w:rsidP="002B0293">
      <w:pPr>
        <w:pStyle w:val="ParaNoG"/>
        <w:numPr>
          <w:ilvl w:val="0"/>
          <w:numId w:val="0"/>
        </w:numPr>
        <w:tabs>
          <w:tab w:val="left" w:pos="0"/>
        </w:tabs>
        <w:ind w:left="1134"/>
      </w:pPr>
      <w:r w:rsidRPr="001F3C5B">
        <w:t>17.</w:t>
      </w:r>
      <w:r w:rsidRPr="001F3C5B">
        <w:tab/>
      </w:r>
      <w:r w:rsidRPr="001F3C5B">
        <w:rPr>
          <w:b/>
          <w:bCs/>
        </w:rPr>
        <w:t>The above-mentioned examples speak to the urgency of States creating conditions of life that uphold dignity and rights.</w:t>
      </w:r>
      <w:r w:rsidRPr="001F3C5B">
        <w:rPr>
          <w:rStyle w:val="FootnoteReference"/>
        </w:rPr>
        <w:footnoteReference w:id="27"/>
      </w:r>
      <w:r w:rsidRPr="001F3C5B">
        <w:rPr>
          <w:b/>
          <w:bCs/>
        </w:rPr>
        <w:t xml:space="preserve"> International human rights law and political commitments provide a clear framework for attaining substantive racial justice and equality, beyond a purely formal conception of equality.</w:t>
      </w:r>
      <w:r w:rsidRPr="001F3C5B">
        <w:rPr>
          <w:rStyle w:val="FootnoteReference"/>
        </w:rPr>
        <w:footnoteReference w:id="28"/>
      </w:r>
      <w:r w:rsidRPr="001F3C5B">
        <w:rPr>
          <w:b/>
          <w:bCs/>
        </w:rPr>
        <w:t xml:space="preserve"> They place obligations on States to eliminate all forms of racial discrimination,</w:t>
      </w:r>
      <w:r w:rsidRPr="001F3C5B">
        <w:rPr>
          <w:rStyle w:val="FootnoteReference"/>
        </w:rPr>
        <w:footnoteReference w:id="29"/>
      </w:r>
      <w:r w:rsidRPr="001F3C5B">
        <w:rPr>
          <w:b/>
          <w:bCs/>
        </w:rPr>
        <w:t xml:space="preserve"> including systemic racism,</w:t>
      </w:r>
      <w:r w:rsidRPr="001F3C5B">
        <w:rPr>
          <w:rStyle w:val="FootnoteReference"/>
        </w:rPr>
        <w:footnoteReference w:id="30"/>
      </w:r>
      <w:r w:rsidRPr="001F3C5B">
        <w:rPr>
          <w:b/>
          <w:bCs/>
        </w:rPr>
        <w:t xml:space="preserve"> regardless of legal status.</w:t>
      </w:r>
      <w:r w:rsidRPr="001F3C5B">
        <w:rPr>
          <w:rStyle w:val="FootnoteReference"/>
        </w:rPr>
        <w:footnoteReference w:id="31"/>
      </w:r>
      <w:r w:rsidRPr="001F3C5B">
        <w:rPr>
          <w:b/>
          <w:bCs/>
        </w:rPr>
        <w:t xml:space="preserve"> This further entails, through an intersectional analysis, reforming institutions, legislation, policies and practices that may not be discriminatory in purpose but that are discriminatory in outcome and effect.</w:t>
      </w:r>
      <w:r w:rsidRPr="001F3C5B">
        <w:rPr>
          <w:rStyle w:val="FootnoteReference"/>
        </w:rPr>
        <w:footnoteReference w:id="32"/>
      </w:r>
    </w:p>
    <w:p w14:paraId="7584C774" w14:textId="77777777" w:rsidR="002B0293" w:rsidRPr="001F3C5B" w:rsidRDefault="002B0293" w:rsidP="002B0293">
      <w:pPr>
        <w:pStyle w:val="ParaNoG"/>
        <w:numPr>
          <w:ilvl w:val="0"/>
          <w:numId w:val="0"/>
        </w:numPr>
        <w:tabs>
          <w:tab w:val="left" w:pos="0"/>
        </w:tabs>
        <w:ind w:left="1134"/>
        <w:rPr>
          <w:b/>
          <w:bCs/>
        </w:rPr>
      </w:pPr>
      <w:r w:rsidRPr="001F3C5B">
        <w:t>18.</w:t>
      </w:r>
      <w:r w:rsidRPr="001F3C5B">
        <w:tab/>
      </w:r>
      <w:r w:rsidRPr="001F3C5B">
        <w:rPr>
          <w:b/>
          <w:bCs/>
        </w:rPr>
        <w:t>States should examine the extent and impact of systemic racism and adopt effective legal, policy and institutional measures that address racism beyond a summation of individualized acts. A rigorous examination is therefore essential to dismantle structures and measures that contribute to political, social and economic inequalities and to comprehensively address the manifestations, root causes and drivers of systemic racism.</w:t>
      </w:r>
      <w:r w:rsidRPr="001F3C5B">
        <w:rPr>
          <w:rStyle w:val="FootnoteReference"/>
        </w:rPr>
        <w:footnoteReference w:id="33"/>
      </w:r>
      <w:r w:rsidRPr="001F3C5B">
        <w:rPr>
          <w:b/>
          <w:bCs/>
        </w:rPr>
        <w:t xml:space="preserve"> Progress should be measured according to indicators grounded in impact, rather than intent. Eliminating incentives for perpetuating racism and ensuring that systems and institutions do not profit from it is key.</w:t>
      </w:r>
    </w:p>
    <w:p w14:paraId="01E496A5" w14:textId="7F73147A" w:rsidR="002B0293" w:rsidRPr="001F3C5B" w:rsidRDefault="002B0293" w:rsidP="002B0293">
      <w:pPr>
        <w:pStyle w:val="ParaNoG"/>
        <w:numPr>
          <w:ilvl w:val="0"/>
          <w:numId w:val="0"/>
        </w:numPr>
        <w:tabs>
          <w:tab w:val="left" w:pos="0"/>
        </w:tabs>
        <w:ind w:left="1134"/>
        <w:rPr>
          <w:b/>
          <w:bCs/>
        </w:rPr>
      </w:pPr>
      <w:r w:rsidRPr="001F3C5B">
        <w:t>19.</w:t>
      </w:r>
      <w:r w:rsidRPr="001F3C5B">
        <w:tab/>
      </w:r>
      <w:r w:rsidRPr="001F3C5B">
        <w:rPr>
          <w:b/>
          <w:bCs/>
        </w:rPr>
        <w:t>Systemic racism needs a systemic response. States should adopt a systemic approach to combating racial discrimination through the adoption and monitoring of whole-of-government and whole-of-society responses that are contained in comprehensive and adequately resourced national and regional action plans and that include, where necessary,</w:t>
      </w:r>
      <w:r w:rsidRPr="001F3C5B" w:rsidDel="007A54A1">
        <w:rPr>
          <w:b/>
          <w:bCs/>
        </w:rPr>
        <w:t xml:space="preserve"> </w:t>
      </w:r>
      <w:r w:rsidRPr="001F3C5B">
        <w:rPr>
          <w:b/>
          <w:bCs/>
        </w:rPr>
        <w:t>special measures to secure for disadvantaged groups, notably Africans and people of African descent, the full and equal enjoyment of human rights.</w:t>
      </w:r>
      <w:r w:rsidRPr="001F3C5B">
        <w:rPr>
          <w:rStyle w:val="FootnoteReference"/>
        </w:rPr>
        <w:footnoteReference w:id="34"/>
      </w:r>
      <w:r w:rsidRPr="001F3C5B">
        <w:rPr>
          <w:b/>
          <w:bCs/>
        </w:rPr>
        <w:t xml:space="preserve"> Promising initiatives</w:t>
      </w:r>
      <w:r w:rsidRPr="001F3C5B">
        <w:rPr>
          <w:rStyle w:val="FootnoteReference"/>
        </w:rPr>
        <w:footnoteReference w:id="35"/>
      </w:r>
      <w:r w:rsidRPr="001F3C5B">
        <w:rPr>
          <w:b/>
          <w:bCs/>
        </w:rPr>
        <w:t xml:space="preserve"> in this regard include the launch in the United States, in 2021, of a </w:t>
      </w:r>
      <w:r w:rsidR="00E23AF7" w:rsidRPr="001F3C5B">
        <w:rPr>
          <w:b/>
          <w:bCs/>
        </w:rPr>
        <w:t>“</w:t>
      </w:r>
      <w:r w:rsidRPr="001F3C5B">
        <w:rPr>
          <w:b/>
          <w:bCs/>
        </w:rPr>
        <w:t>whole-of-government equity agenda that matches the scale of the opportunities and challenges that we face</w:t>
      </w:r>
      <w:r w:rsidR="00E23AF7" w:rsidRPr="001F3C5B">
        <w:rPr>
          <w:b/>
          <w:bCs/>
        </w:rPr>
        <w:t>”</w:t>
      </w:r>
      <w:r w:rsidRPr="001F3C5B">
        <w:rPr>
          <w:b/>
          <w:bCs/>
        </w:rPr>
        <w:t>.</w:t>
      </w:r>
      <w:r w:rsidRPr="001F3C5B">
        <w:rPr>
          <w:rStyle w:val="FootnoteReference"/>
        </w:rPr>
        <w:footnoteReference w:id="36"/>
      </w:r>
      <w:r w:rsidRPr="001F3C5B">
        <w:rPr>
          <w:b/>
          <w:bCs/>
        </w:rPr>
        <w:t xml:space="preserve"> States should also, in line with international human rights </w:t>
      </w:r>
      <w:r w:rsidRPr="001F3C5B">
        <w:rPr>
          <w:b/>
          <w:bCs/>
        </w:rPr>
        <w:lastRenderedPageBreak/>
        <w:t>law, prevent and respond to racist behaviour, violence and hate crimes, including by groups that promote and incite racial hatred or discrimination against people of African descent.</w:t>
      </w:r>
    </w:p>
    <w:p w14:paraId="3973E1D4" w14:textId="77777777" w:rsidR="002B0293" w:rsidRPr="001F3C5B" w:rsidRDefault="002B0293" w:rsidP="002B0293">
      <w:pPr>
        <w:pStyle w:val="ParaNoG"/>
        <w:numPr>
          <w:ilvl w:val="0"/>
          <w:numId w:val="0"/>
        </w:numPr>
        <w:tabs>
          <w:tab w:val="left" w:pos="0"/>
        </w:tabs>
        <w:ind w:left="1134"/>
      </w:pPr>
      <w:r w:rsidRPr="001F3C5B">
        <w:t>20.</w:t>
      </w:r>
      <w:r w:rsidRPr="001F3C5B">
        <w:tab/>
      </w:r>
      <w:r w:rsidRPr="001F3C5B">
        <w:rPr>
          <w:b/>
          <w:bCs/>
        </w:rPr>
        <w:t>States should collect and make publicly available comprehensive data disaggregated by race or ethnic origin, as well as by sex and other factors, with strict safeguards and in accordance with international human rights law.</w:t>
      </w:r>
      <w:r w:rsidRPr="001F3C5B">
        <w:rPr>
          <w:rStyle w:val="FootnoteReference"/>
        </w:rPr>
        <w:footnoteReference w:id="37"/>
      </w:r>
      <w:r w:rsidRPr="001F3C5B">
        <w:rPr>
          <w:b/>
          <w:bCs/>
        </w:rPr>
        <w:t xml:space="preserve"> Additionally, States should analyse the cumulative effects of laws, policies and practices on specific racial and ethnic groups. While aware of challenges raised by some States,</w:t>
      </w:r>
      <w:r w:rsidRPr="001F3C5B">
        <w:rPr>
          <w:rStyle w:val="FootnoteReference"/>
        </w:rPr>
        <w:footnoteReference w:id="38"/>
      </w:r>
      <w:r w:rsidRPr="001F3C5B">
        <w:rPr>
          <w:b/>
          <w:bCs/>
        </w:rPr>
        <w:t xml:space="preserve"> OHCHR recalls that such data allows empirical evidence to be used to increase understanding of the magnitude of systemic racism in local contexts and of institutional responses and to monitor the effectiveness of policy measures. The express recognition of people of African descent in national censuses and statistics is also a step towards acknowledging their identity and heritage, which is intrinsic to their right to dignity. States should also invest in educational curricula and cultural initiatives to raise awareness about the cultures, histories, heritage and contributions of Africa and people of African descent. These are essential elements for reconciliation and the creation of inclusive societies based on justice, </w:t>
      </w:r>
      <w:proofErr w:type="gramStart"/>
      <w:r w:rsidRPr="001F3C5B">
        <w:rPr>
          <w:b/>
          <w:bCs/>
        </w:rPr>
        <w:t>equality</w:t>
      </w:r>
      <w:proofErr w:type="gramEnd"/>
      <w:r w:rsidRPr="001F3C5B">
        <w:rPr>
          <w:b/>
          <w:bCs/>
        </w:rPr>
        <w:t xml:space="preserve"> and solidarity.</w:t>
      </w:r>
      <w:r w:rsidRPr="001F3C5B">
        <w:rPr>
          <w:rStyle w:val="FootnoteReference"/>
        </w:rPr>
        <w:footnoteReference w:id="39"/>
      </w:r>
      <w:r w:rsidRPr="001F3C5B">
        <w:t xml:space="preserve"> </w:t>
      </w:r>
    </w:p>
    <w:p w14:paraId="2DAB4A1A" w14:textId="77777777" w:rsidR="002B0293" w:rsidRPr="001F3C5B" w:rsidRDefault="002B0293" w:rsidP="002B0293">
      <w:pPr>
        <w:pStyle w:val="ParaNoG"/>
        <w:numPr>
          <w:ilvl w:val="0"/>
          <w:numId w:val="0"/>
        </w:numPr>
        <w:tabs>
          <w:tab w:val="left" w:pos="0"/>
        </w:tabs>
        <w:ind w:left="1134"/>
        <w:rPr>
          <w:b/>
          <w:bCs/>
        </w:rPr>
      </w:pPr>
      <w:r w:rsidRPr="001F3C5B">
        <w:t>21.</w:t>
      </w:r>
      <w:r w:rsidRPr="001F3C5B">
        <w:tab/>
      </w:r>
      <w:r w:rsidRPr="001F3C5B">
        <w:rPr>
          <w:b/>
          <w:bCs/>
        </w:rPr>
        <w:t xml:space="preserve">Going forward, States should ensure the active and meaningful participation and representation of people of African descent, including women of African descent, and their organizations in State institutions, including in law enforcement and the criminal justice system, as well as in decision-making processes, through adequate funding opportunities. They should promote partnerships with civil society organizations, the private sector, the media, </w:t>
      </w:r>
      <w:proofErr w:type="gramStart"/>
      <w:r w:rsidRPr="001F3C5B">
        <w:rPr>
          <w:b/>
          <w:bCs/>
        </w:rPr>
        <w:t>parliaments</w:t>
      </w:r>
      <w:proofErr w:type="gramEnd"/>
      <w:r w:rsidRPr="001F3C5B">
        <w:rPr>
          <w:b/>
          <w:bCs/>
        </w:rPr>
        <w:t xml:space="preserve"> and trade unions. Independent national human rights institutions and equality bodies</w:t>
      </w:r>
      <w:r w:rsidRPr="001F3C5B">
        <w:rPr>
          <w:rStyle w:val="FootnoteReference"/>
        </w:rPr>
        <w:footnoteReference w:id="40"/>
      </w:r>
      <w:r w:rsidRPr="001F3C5B">
        <w:rPr>
          <w:b/>
          <w:bCs/>
        </w:rPr>
        <w:t xml:space="preserve"> should be established or strengthened, with adequate resources and robust mandates for dismantling systemic racism, including in law enforcement and the criminal justice system.</w:t>
      </w:r>
    </w:p>
    <w:p w14:paraId="1F4687E3" w14:textId="77777777" w:rsidR="002B0293" w:rsidRPr="001F3C5B" w:rsidRDefault="002B0293" w:rsidP="002B0293">
      <w:pPr>
        <w:pStyle w:val="ParaNoG"/>
        <w:numPr>
          <w:ilvl w:val="0"/>
          <w:numId w:val="0"/>
        </w:numPr>
        <w:tabs>
          <w:tab w:val="left" w:pos="0"/>
        </w:tabs>
        <w:ind w:left="1134"/>
      </w:pPr>
      <w:r w:rsidRPr="001F3C5B">
        <w:t>22.</w:t>
      </w:r>
      <w:r w:rsidRPr="001F3C5B">
        <w:tab/>
      </w:r>
      <w:r w:rsidRPr="001F3C5B">
        <w:rPr>
          <w:b/>
          <w:bCs/>
        </w:rPr>
        <w:t>Business enterprises must meet their corporate responsibility to respect human rights, including the rights of people of African descent. They should avoid causing or contributing to adverse human rights impacts through their activities, work directly with affected communities and obtain their free, prior and informed consent where relevant, and remedy such impacts when they occur.</w:t>
      </w:r>
      <w:r w:rsidRPr="001F3C5B">
        <w:rPr>
          <w:rStyle w:val="FootnoteReference"/>
        </w:rPr>
        <w:footnoteReference w:id="41"/>
      </w:r>
      <w:r w:rsidRPr="001F3C5B">
        <w:rPr>
          <w:b/>
          <w:bCs/>
        </w:rPr>
        <w:t xml:space="preserve"> For example, they should take specific measures to ensure diverse, inclusive and fair employment practices</w:t>
      </w:r>
      <w:r w:rsidRPr="001F3C5B" w:rsidDel="00E67494">
        <w:rPr>
          <w:b/>
          <w:bCs/>
        </w:rPr>
        <w:t xml:space="preserve"> and </w:t>
      </w:r>
      <w:r w:rsidRPr="001F3C5B">
        <w:rPr>
          <w:b/>
          <w:bCs/>
        </w:rPr>
        <w:t>are encouraged to lend their voices to efforts to combat racial discrimination.</w:t>
      </w:r>
    </w:p>
    <w:p w14:paraId="6FD7CB08" w14:textId="77777777" w:rsidR="002B0293" w:rsidRPr="001F3C5B" w:rsidRDefault="002B0293" w:rsidP="002B0293">
      <w:pPr>
        <w:pStyle w:val="ParaNoG"/>
        <w:numPr>
          <w:ilvl w:val="0"/>
          <w:numId w:val="0"/>
        </w:numPr>
        <w:tabs>
          <w:tab w:val="left" w:pos="0"/>
        </w:tabs>
        <w:ind w:left="1134"/>
      </w:pPr>
      <w:r w:rsidRPr="001F3C5B">
        <w:t>23.</w:t>
      </w:r>
      <w:r w:rsidRPr="001F3C5B">
        <w:tab/>
      </w:r>
      <w:r w:rsidRPr="001F3C5B">
        <w:rPr>
          <w:b/>
        </w:rPr>
        <w:t xml:space="preserve">States should seize opportunities to advance the anti-racism agenda, prioritize attaining racial equity in implementing the 2030 Agenda for Sustainable Development and ensure that people of African descent are not left behind. Marking in September 2021 the twentieth anniversary of the World Conference against Racism, Racial Discrimination, Xenophobia and Related Intolerance, which was held in Durban, South Africa, in 2001, is an opportunity to urgently accelerate action. The International Decade for People of African Descent presents a complementary avenue for advancing recognition, </w:t>
      </w:r>
      <w:proofErr w:type="gramStart"/>
      <w:r w:rsidRPr="001F3C5B">
        <w:rPr>
          <w:b/>
        </w:rPr>
        <w:t>justice</w:t>
      </w:r>
      <w:proofErr w:type="gramEnd"/>
      <w:r w:rsidRPr="001F3C5B">
        <w:rPr>
          <w:b/>
        </w:rPr>
        <w:t xml:space="preserve"> and development. The Permanent Forum on People of African Descent could provide movements led by people of African descent with a platform and contribute to the elaboration of a United Nations declaration on the promotion and full respect of the human rights of people of African descent. These processes should be leveraged in an integrated and forward-looking manner so as to maximize their collective impact.</w:t>
      </w:r>
    </w:p>
    <w:p w14:paraId="4494DB41" w14:textId="77777777" w:rsidR="002B0293" w:rsidRPr="001F3C5B" w:rsidRDefault="002B0293" w:rsidP="002B0293">
      <w:pPr>
        <w:pStyle w:val="HChG"/>
      </w:pPr>
      <w:r w:rsidRPr="001F3C5B">
        <w:lastRenderedPageBreak/>
        <w:tab/>
        <w:t>III.</w:t>
      </w:r>
      <w:r w:rsidRPr="001F3C5B">
        <w:tab/>
        <w:t>Ending impunity for human rights violations by law enforcement officials and closing trust deficits</w:t>
      </w:r>
    </w:p>
    <w:p w14:paraId="1DAC3571" w14:textId="2205B2DB" w:rsidR="002B0293" w:rsidRPr="001F3C5B" w:rsidRDefault="002B0293" w:rsidP="002B0293">
      <w:pPr>
        <w:pStyle w:val="ParaNoG"/>
        <w:numPr>
          <w:ilvl w:val="0"/>
          <w:numId w:val="0"/>
        </w:numPr>
        <w:tabs>
          <w:tab w:val="left" w:pos="0"/>
        </w:tabs>
        <w:ind w:left="1134"/>
        <w:rPr>
          <w:sz w:val="24"/>
          <w:szCs w:val="24"/>
        </w:rPr>
      </w:pPr>
      <w:r w:rsidRPr="001F3C5B">
        <w:t>24.</w:t>
      </w:r>
      <w:r w:rsidRPr="001F3C5B">
        <w:tab/>
        <w:t xml:space="preserve">Systemic racism and enduring harmful and degrading associations of </w:t>
      </w:r>
      <w:r w:rsidR="00D8378A" w:rsidRPr="001F3C5B">
        <w:t>B</w:t>
      </w:r>
      <w:r w:rsidRPr="001F3C5B">
        <w:t>lackness with criminality and delinquency also shape interactions of people of African descent with law enforcement officials and the criminal justice system. A detailed assessment of the impact of this link is often hampered by the lack of official disaggregated data. When it is available, the data is worrying. For example, in 2019, while African-Americans comprised 13 per cent of the United States population, they accounted for</w:t>
      </w:r>
      <w:r w:rsidRPr="001F3C5B">
        <w:rPr>
          <w:sz w:val="24"/>
          <w:szCs w:val="24"/>
        </w:rPr>
        <w:t xml:space="preserve"> </w:t>
      </w:r>
      <w:r w:rsidRPr="001F3C5B">
        <w:t>26 per cent of total arrests.</w:t>
      </w:r>
      <w:r w:rsidRPr="001F3C5B">
        <w:rPr>
          <w:rStyle w:val="FootnoteReference"/>
        </w:rPr>
        <w:footnoteReference w:id="42"/>
      </w:r>
      <w:r w:rsidRPr="001F3C5B">
        <w:t xml:space="preserve"> Data from Canada shows that, </w:t>
      </w:r>
      <w:r w:rsidR="00E23AF7" w:rsidRPr="001F3C5B">
        <w:t>“</w:t>
      </w:r>
      <w:r w:rsidRPr="001F3C5B">
        <w:t>between 2013 and 2017, a Black person in Toronto was nearly 20 times more likely than a White person to be involved in a fatal shooting by the Toronto Police Service</w:t>
      </w:r>
      <w:r w:rsidR="00E23AF7" w:rsidRPr="001F3C5B">
        <w:t>”</w:t>
      </w:r>
      <w:r w:rsidRPr="001F3C5B">
        <w:t>.</w:t>
      </w:r>
      <w:r w:rsidRPr="001F3C5B">
        <w:rPr>
          <w:rStyle w:val="FootnoteReference"/>
        </w:rPr>
        <w:footnoteReference w:id="43"/>
      </w:r>
      <w:r w:rsidRPr="001F3C5B">
        <w:rPr>
          <w:sz w:val="24"/>
          <w:szCs w:val="24"/>
        </w:rPr>
        <w:t xml:space="preserve"> </w:t>
      </w:r>
      <w:r w:rsidRPr="001F3C5B">
        <w:t xml:space="preserve">In the United Kingdom of Great Britain and Northern Ireland, between April 2019 and March 2020, </w:t>
      </w:r>
      <w:r w:rsidR="00E23AF7" w:rsidRPr="001F3C5B">
        <w:t>“</w:t>
      </w:r>
      <w:r w:rsidRPr="001F3C5B">
        <w:t>there were 6 stop and searches for every 1,000 White people, compared with 54 for every 1,000 Black people</w:t>
      </w:r>
      <w:r w:rsidR="00E23AF7" w:rsidRPr="001F3C5B">
        <w:t>”</w:t>
      </w:r>
      <w:r w:rsidRPr="001F3C5B">
        <w:t>.</w:t>
      </w:r>
      <w:r w:rsidRPr="001F3C5B">
        <w:rPr>
          <w:rStyle w:val="FootnoteReference"/>
        </w:rPr>
        <w:footnoteReference w:id="44"/>
      </w:r>
    </w:p>
    <w:p w14:paraId="728AE7F2" w14:textId="77777777" w:rsidR="002B0293" w:rsidRPr="001F3C5B" w:rsidRDefault="002B0293" w:rsidP="002B0293">
      <w:pPr>
        <w:pStyle w:val="ParaNoG"/>
        <w:numPr>
          <w:ilvl w:val="0"/>
          <w:numId w:val="0"/>
        </w:numPr>
        <w:tabs>
          <w:tab w:val="left" w:pos="0"/>
        </w:tabs>
        <w:ind w:left="1134"/>
      </w:pPr>
      <w:r w:rsidRPr="001F3C5B">
        <w:t>25.</w:t>
      </w:r>
      <w:r w:rsidRPr="001F3C5B">
        <w:tab/>
        <w:t>Regional bodies, civil society organizations, media outlets, universities and think tanks have sought to fill the data gap. They highlight disproportionately adverse outcomes for people of African descent in contact with law enforcement compared to other ethnic groups. Racial profiling is reportedly practiced widely in several regions, notably as a basis for discriminatory identity checks and stops-and-searches.</w:t>
      </w:r>
      <w:r w:rsidRPr="001F3C5B">
        <w:rPr>
          <w:rStyle w:val="FootnoteReference"/>
        </w:rPr>
        <w:footnoteReference w:id="45"/>
      </w:r>
      <w:r w:rsidRPr="001F3C5B">
        <w:t xml:space="preserve"> </w:t>
      </w:r>
      <w:r w:rsidRPr="001F3C5B">
        <w:rPr>
          <w:bCs/>
        </w:rPr>
        <w:t>Concerns have also been reported in relation to the application of algorithmic decision-making and artificial intelligence</w:t>
      </w:r>
      <w:r w:rsidRPr="001F3C5B">
        <w:rPr>
          <w:rStyle w:val="FootnoteReference"/>
        </w:rPr>
        <w:footnoteReference w:id="46"/>
      </w:r>
      <w:r w:rsidRPr="001F3C5B">
        <w:rPr>
          <w:bCs/>
        </w:rPr>
        <w:t xml:space="preserve"> such as the use of facial recognition and surveillance technologies to track and control specific demographic groups,</w:t>
      </w:r>
      <w:r w:rsidRPr="001F3C5B">
        <w:rPr>
          <w:rStyle w:val="FootnoteReference"/>
        </w:rPr>
        <w:footnoteReference w:id="47"/>
      </w:r>
      <w:r w:rsidRPr="001F3C5B">
        <w:rPr>
          <w:bCs/>
        </w:rPr>
        <w:t xml:space="preserve"> in predictive policing</w:t>
      </w:r>
      <w:r w:rsidRPr="001F3C5B">
        <w:rPr>
          <w:rStyle w:val="FootnoteReference"/>
        </w:rPr>
        <w:footnoteReference w:id="48"/>
      </w:r>
      <w:r w:rsidRPr="001F3C5B">
        <w:rPr>
          <w:bCs/>
        </w:rPr>
        <w:t xml:space="preserve"> and in risk assessments linked to sentencing.</w:t>
      </w:r>
      <w:r w:rsidRPr="001F3C5B">
        <w:rPr>
          <w:rStyle w:val="FootnoteReference"/>
        </w:rPr>
        <w:footnoteReference w:id="49"/>
      </w:r>
      <w:r w:rsidRPr="001F3C5B">
        <w:rPr>
          <w:bCs/>
        </w:rPr>
        <w:t xml:space="preserve"> Reports signal disproportionate stops, arrests and incarceration, including for drug-related crimes, and harsher sentencing, including through the disproportionate imposition of the death penalty</w:t>
      </w:r>
      <w:r w:rsidRPr="001F3C5B">
        <w:t>.</w:t>
      </w:r>
      <w:r w:rsidRPr="001F3C5B">
        <w:rPr>
          <w:rStyle w:val="FootnoteReference"/>
        </w:rPr>
        <w:footnoteReference w:id="50"/>
      </w:r>
    </w:p>
    <w:p w14:paraId="55F11C15" w14:textId="134319C0" w:rsidR="002B0293" w:rsidRPr="001F3C5B" w:rsidRDefault="002B0293" w:rsidP="002B0293">
      <w:pPr>
        <w:pStyle w:val="ParaNoG"/>
        <w:numPr>
          <w:ilvl w:val="0"/>
          <w:numId w:val="0"/>
        </w:numPr>
        <w:tabs>
          <w:tab w:val="left" w:pos="0"/>
        </w:tabs>
        <w:ind w:left="1134"/>
      </w:pPr>
      <w:r w:rsidRPr="001F3C5B">
        <w:t>26.</w:t>
      </w:r>
      <w:r w:rsidRPr="001F3C5B">
        <w:tab/>
        <w:t xml:space="preserve">For example, in France, according to the results of a 2016 survey by the Defender of Rights, young men perceived as Arab/from the Maghreb or </w:t>
      </w:r>
      <w:r w:rsidR="00D8378A" w:rsidRPr="001F3C5B">
        <w:t>B</w:t>
      </w:r>
      <w:r w:rsidRPr="001F3C5B">
        <w:t>lack were 20 times more likely to be subjected to identity checks than others and reported facing significantly more insulting behaviour and physical abuse during police stops.</w:t>
      </w:r>
      <w:r w:rsidRPr="001F3C5B">
        <w:rPr>
          <w:rStyle w:val="FootnoteReference"/>
        </w:rPr>
        <w:footnoteReference w:id="51"/>
      </w:r>
      <w:r w:rsidRPr="001F3C5B">
        <w:t xml:space="preserve"> A 2019 survey conducted by a non-governmental organization in two neighbourhoods of Bogota found that </w:t>
      </w:r>
      <w:r w:rsidR="00E23AF7" w:rsidRPr="001F3C5B">
        <w:t>“</w:t>
      </w:r>
      <w:r w:rsidRPr="001F3C5B">
        <w:t>dark-skinned persons</w:t>
      </w:r>
      <w:r w:rsidR="00E23AF7" w:rsidRPr="001F3C5B">
        <w:t>”</w:t>
      </w:r>
      <w:r w:rsidRPr="001F3C5B">
        <w:t xml:space="preserve"> were over 2.5 times more likely to encounter the police, to be arrested or to be </w:t>
      </w:r>
      <w:r w:rsidRPr="001F3C5B">
        <w:lastRenderedPageBreak/>
        <w:t>fined.</w:t>
      </w:r>
      <w:r w:rsidRPr="001F3C5B">
        <w:rPr>
          <w:rStyle w:val="FootnoteReference"/>
        </w:rPr>
        <w:footnoteReference w:id="52"/>
      </w:r>
      <w:r w:rsidRPr="001F3C5B">
        <w:t xml:space="preserve"> In Brazil, according to the Brazilian Forum for Public Security, </w:t>
      </w:r>
      <w:r w:rsidR="00E23AF7" w:rsidRPr="001F3C5B">
        <w:t>“</w:t>
      </w:r>
      <w:r w:rsidRPr="001F3C5B">
        <w:t>the mortality rate in 2019 due to police interventions was 183.2 per cent higher for people of African descent than for white people</w:t>
      </w:r>
      <w:r w:rsidR="00E23AF7" w:rsidRPr="001F3C5B">
        <w:t>”</w:t>
      </w:r>
      <w:r w:rsidRPr="001F3C5B">
        <w:t>.</w:t>
      </w:r>
      <w:r w:rsidRPr="001F3C5B">
        <w:rPr>
          <w:rStyle w:val="FootnoteReference"/>
        </w:rPr>
        <w:footnoteReference w:id="53"/>
      </w:r>
      <w:r w:rsidRPr="001F3C5B">
        <w:t xml:space="preserve"> In the United States, a non-governmental organization found that African-Americans reportedly accounted for 28 per cent of those killed by the police in 2020,</w:t>
      </w:r>
      <w:r w:rsidRPr="001F3C5B">
        <w:rPr>
          <w:rStyle w:val="FootnoteReference"/>
        </w:rPr>
        <w:footnoteReference w:id="54"/>
      </w:r>
      <w:r w:rsidRPr="001F3C5B">
        <w:t xml:space="preserve"> 41 per cent of death row inmates as of 1 January 2020</w:t>
      </w:r>
      <w:r w:rsidRPr="001F3C5B">
        <w:rPr>
          <w:rStyle w:val="FootnoteReference"/>
        </w:rPr>
        <w:footnoteReference w:id="55"/>
      </w:r>
      <w:r w:rsidRPr="001F3C5B">
        <w:t xml:space="preserve"> and 33 per cent of prisoners in 2018.</w:t>
      </w:r>
      <w:r w:rsidRPr="001F3C5B">
        <w:rPr>
          <w:rStyle w:val="FootnoteReference"/>
        </w:rPr>
        <w:footnoteReference w:id="56"/>
      </w:r>
    </w:p>
    <w:p w14:paraId="1DCF447F" w14:textId="103F932D" w:rsidR="002B0293" w:rsidRPr="001F3C5B" w:rsidRDefault="002B0293" w:rsidP="002B0293">
      <w:pPr>
        <w:pStyle w:val="ParaNoG"/>
        <w:numPr>
          <w:ilvl w:val="0"/>
          <w:numId w:val="0"/>
        </w:numPr>
        <w:tabs>
          <w:tab w:val="left" w:pos="0"/>
        </w:tabs>
        <w:ind w:left="1134"/>
      </w:pPr>
      <w:r w:rsidRPr="001F3C5B">
        <w:t>27.</w:t>
      </w:r>
      <w:r w:rsidRPr="001F3C5B">
        <w:tab/>
        <w:t xml:space="preserve">A frequent concern raised during consultations was the </w:t>
      </w:r>
      <w:r w:rsidRPr="001F3C5B">
        <w:rPr>
          <w:bCs/>
        </w:rPr>
        <w:t xml:space="preserve">excessive policing of </w:t>
      </w:r>
      <w:r w:rsidR="00D8378A" w:rsidRPr="001F3C5B">
        <w:rPr>
          <w:bCs/>
        </w:rPr>
        <w:t>B</w:t>
      </w:r>
      <w:r w:rsidRPr="001F3C5B">
        <w:rPr>
          <w:bCs/>
        </w:rPr>
        <w:t>lack bodies</w:t>
      </w:r>
      <w:r w:rsidRPr="001F3C5B">
        <w:t xml:space="preserve"> and communities, making them feel threatened rather than protected.</w:t>
      </w:r>
      <w:r w:rsidRPr="001F3C5B">
        <w:rPr>
          <w:rStyle w:val="FootnoteReference"/>
        </w:rPr>
        <w:footnoteReference w:id="57"/>
      </w:r>
      <w:r w:rsidRPr="001F3C5B">
        <w:t xml:space="preserve"> In some States, children of African descent are more likely to be excluded from some schools, while in others the presence in schools of police officers with the authority to detain, frisk and arrest has led to the criminalization of children.</w:t>
      </w:r>
      <w:r w:rsidRPr="001F3C5B">
        <w:rPr>
          <w:rStyle w:val="FootnoteReference"/>
        </w:rPr>
        <w:footnoteReference w:id="58"/>
      </w:r>
      <w:r w:rsidRPr="001F3C5B">
        <w:t xml:space="preserve"> Also disturbing is the reported </w:t>
      </w:r>
      <w:r w:rsidRPr="001F3C5B">
        <w:rPr>
          <w:bCs/>
        </w:rPr>
        <w:t>militarization of law enforcement</w:t>
      </w:r>
      <w:r w:rsidRPr="001F3C5B">
        <w:t xml:space="preserve"> in some States, where the deployment of military personnel and equipment has in some instances facilitated a rapid escalation in the use of lethal force.</w:t>
      </w:r>
      <w:r w:rsidRPr="001F3C5B">
        <w:rPr>
          <w:rStyle w:val="FootnoteReference"/>
        </w:rPr>
        <w:footnoteReference w:id="59"/>
      </w:r>
    </w:p>
    <w:p w14:paraId="33838112" w14:textId="77777777" w:rsidR="002B0293" w:rsidRPr="001F3C5B" w:rsidRDefault="002B0293" w:rsidP="002B0293">
      <w:pPr>
        <w:pStyle w:val="ParaNoG"/>
        <w:numPr>
          <w:ilvl w:val="0"/>
          <w:numId w:val="0"/>
        </w:numPr>
        <w:tabs>
          <w:tab w:val="left" w:pos="0"/>
        </w:tabs>
        <w:ind w:left="1134"/>
      </w:pPr>
      <w:r w:rsidRPr="001F3C5B">
        <w:t>28.</w:t>
      </w:r>
      <w:r w:rsidRPr="001F3C5B">
        <w:tab/>
        <w:t>Laws and practices such as civil asset forfeiture laws can create economic incentives for racial profiling and other discriminatory practices.</w:t>
      </w:r>
      <w:r w:rsidRPr="001F3C5B">
        <w:rPr>
          <w:rStyle w:val="FootnoteReference"/>
        </w:rPr>
        <w:footnoteReference w:id="60"/>
      </w:r>
      <w:r w:rsidRPr="001F3C5B">
        <w:t xml:space="preserve"> Additionally, alleged human rights violations in immigration and border enforcement practices – notably deaths, arbitrary detentions and deportations, or the lack of legal safeguards – affect African migrants and migrants of African descent.</w:t>
      </w:r>
      <w:r w:rsidRPr="001F3C5B">
        <w:rPr>
          <w:rStyle w:val="FootnoteReference"/>
        </w:rPr>
        <w:footnoteReference w:id="61"/>
      </w:r>
      <w:r w:rsidRPr="001F3C5B">
        <w:t xml:space="preserve"> Notably, OHCHR has highlighted the serious human rights violations and abuses, including enslavement, suffered by African migrants in Libya.</w:t>
      </w:r>
      <w:r w:rsidRPr="001F3C5B">
        <w:rPr>
          <w:rStyle w:val="FootnoteReference"/>
        </w:rPr>
        <w:footnoteReference w:id="62"/>
      </w:r>
    </w:p>
    <w:p w14:paraId="56FB6D93" w14:textId="77777777" w:rsidR="002B0293" w:rsidRPr="001F3C5B" w:rsidRDefault="002B0293" w:rsidP="002B0293">
      <w:pPr>
        <w:pStyle w:val="ParaNoG"/>
        <w:numPr>
          <w:ilvl w:val="0"/>
          <w:numId w:val="0"/>
        </w:numPr>
        <w:tabs>
          <w:tab w:val="left" w:pos="0"/>
        </w:tabs>
        <w:ind w:left="1134"/>
      </w:pPr>
      <w:r w:rsidRPr="001F3C5B">
        <w:t>29.</w:t>
      </w:r>
      <w:r w:rsidRPr="001F3C5B">
        <w:tab/>
        <w:t>As noted in paragraph 7 above, OHCHR has received information concerning over 190 incidents of deaths of Africans and people of African descent in contact with law enforcement officials, 98 per cent of which were reported in Europe, Latin America and North America, mostly during the past 10 years. Although most of the victims were men – particularly young men from impoverished communities and men with psychosocial disabilities – approximately 16 per cent were women, 11 per cent were children and 4 per cent were lesbian, gay, bisexual, transgender or intersex persons.</w:t>
      </w:r>
    </w:p>
    <w:p w14:paraId="06A778AC" w14:textId="48911FB7" w:rsidR="002B0293" w:rsidRPr="001F3C5B" w:rsidRDefault="002B0293" w:rsidP="002B0293">
      <w:pPr>
        <w:pStyle w:val="ParaNoG"/>
        <w:numPr>
          <w:ilvl w:val="0"/>
          <w:numId w:val="0"/>
        </w:numPr>
        <w:tabs>
          <w:tab w:val="left" w:pos="0"/>
        </w:tabs>
        <w:ind w:left="1134"/>
      </w:pPr>
      <w:r w:rsidRPr="001F3C5B">
        <w:t>30.</w:t>
      </w:r>
      <w:r w:rsidRPr="001F3C5B">
        <w:tab/>
        <w:t xml:space="preserve">The analysis of these incidents carried out by OHCHR suggests that three key contexts underlie over 85 per cent of police-related fatalities: first is the policing of minor offences, traffic stops and stops-and-searches, as in the cases of George Floyd (United States), </w:t>
      </w:r>
      <w:proofErr w:type="spellStart"/>
      <w:r w:rsidRPr="001F3C5B">
        <w:t>Adama</w:t>
      </w:r>
      <w:proofErr w:type="spellEnd"/>
      <w:r w:rsidRPr="001F3C5B">
        <w:t xml:space="preserve"> </w:t>
      </w:r>
      <w:proofErr w:type="spellStart"/>
      <w:r w:rsidRPr="001F3C5B">
        <w:t>Traoré</w:t>
      </w:r>
      <w:proofErr w:type="spellEnd"/>
      <w:r w:rsidRPr="001F3C5B">
        <w:t xml:space="preserve"> (France) and </w:t>
      </w:r>
      <w:proofErr w:type="spellStart"/>
      <w:r w:rsidRPr="001F3C5B">
        <w:t>Luana</w:t>
      </w:r>
      <w:proofErr w:type="spellEnd"/>
      <w:r w:rsidRPr="001F3C5B">
        <w:t xml:space="preserve"> Barbosa dos Reis Santos (Brazil); second is the intervention of law enforcement officials as first responders in mental health crises, as in the case of Kevin Clarke (United Kingdom); and third is the conduct of special police operations, as in the cases of Breonna Taylor (United States), Janner García Palomino (Colombia) and João Pedro </w:t>
      </w:r>
      <w:r w:rsidRPr="001F3C5B">
        <w:lastRenderedPageBreak/>
        <w:t xml:space="preserve">Mattos Pinto (Brazil). Many such interventions have been characterized as actions taken in the context of the </w:t>
      </w:r>
      <w:r w:rsidR="00E23AF7" w:rsidRPr="001F3C5B">
        <w:t>“</w:t>
      </w:r>
      <w:r w:rsidRPr="001F3C5B">
        <w:t>war on drugs</w:t>
      </w:r>
      <w:r w:rsidR="00E23AF7" w:rsidRPr="001F3C5B">
        <w:t>”</w:t>
      </w:r>
      <w:r w:rsidRPr="001F3C5B">
        <w:t xml:space="preserve"> or as gang-related operations. These illustrative incidents and the responses received from States</w:t>
      </w:r>
      <w:r w:rsidRPr="001F3C5B">
        <w:rPr>
          <w:rStyle w:val="FootnoteReference"/>
        </w:rPr>
        <w:footnoteReference w:id="63"/>
      </w:r>
      <w:r w:rsidRPr="001F3C5B">
        <w:t xml:space="preserve"> are reflected in the conference room paper accompanying the present report.</w:t>
      </w:r>
    </w:p>
    <w:p w14:paraId="61CD10E9" w14:textId="77777777" w:rsidR="002B0293" w:rsidRPr="001F3C5B" w:rsidRDefault="002B0293" w:rsidP="002B0293">
      <w:pPr>
        <w:pStyle w:val="ParaNoG"/>
        <w:numPr>
          <w:ilvl w:val="0"/>
          <w:numId w:val="0"/>
        </w:numPr>
        <w:tabs>
          <w:tab w:val="left" w:pos="0"/>
        </w:tabs>
        <w:ind w:left="1134"/>
      </w:pPr>
      <w:r w:rsidRPr="001F3C5B">
        <w:t>31.</w:t>
      </w:r>
      <w:r w:rsidRPr="001F3C5B">
        <w:tab/>
        <w:t xml:space="preserve">In these three contexts, racial bias, </w:t>
      </w:r>
      <w:proofErr w:type="gramStart"/>
      <w:r w:rsidRPr="001F3C5B">
        <w:t>stereotypes</w:t>
      </w:r>
      <w:proofErr w:type="gramEnd"/>
      <w:r w:rsidRPr="001F3C5B">
        <w:t xml:space="preserve"> and profiling appear to play recurrent roles. It appears that erroneous and stereotypical portrayals or perceptions of what or who is dangerous continue to drive inferences made in the context of law enforcement.</w:t>
      </w:r>
      <w:r w:rsidRPr="001F3C5B">
        <w:rPr>
          <w:rStyle w:val="FootnoteReference"/>
        </w:rPr>
        <w:footnoteReference w:id="64"/>
      </w:r>
      <w:r w:rsidRPr="001F3C5B">
        <w:t xml:space="preserve"> This situation is compounded and aggravated by intersectional factors. Racial stereotypes have reportedly led to use-of-force violations and to the failure to deliver appropriate care in cases where law enforcement officials have acted as first responders in situations involving people experiencing mental health crises.</w:t>
      </w:r>
      <w:r w:rsidRPr="001F3C5B">
        <w:rPr>
          <w:rStyle w:val="FootnoteReference"/>
        </w:rPr>
        <w:footnoteReference w:id="65"/>
      </w:r>
    </w:p>
    <w:p w14:paraId="130E9DDA" w14:textId="77777777" w:rsidR="002B0293" w:rsidRPr="001F3C5B" w:rsidRDefault="002B0293" w:rsidP="002B0293">
      <w:pPr>
        <w:pStyle w:val="ParaNoG"/>
        <w:numPr>
          <w:ilvl w:val="0"/>
          <w:numId w:val="0"/>
        </w:numPr>
        <w:tabs>
          <w:tab w:val="left" w:pos="0"/>
        </w:tabs>
        <w:ind w:left="1134"/>
      </w:pPr>
      <w:r w:rsidRPr="001F3C5B">
        <w:t>32.</w:t>
      </w:r>
      <w:r w:rsidRPr="001F3C5B">
        <w:tab/>
        <w:t>In many of the incidents reviewed, the available information suggests that the victims did not pose an imminent threat of death or serious injury that would be necessary to justify the level of force used. Alleged use-of-force violations were most frequently associated with fatal gunshots, the disproportionate or unnecessary use of restraining measures, the use of less-lethal weapons or a combination thereof.</w:t>
      </w:r>
    </w:p>
    <w:p w14:paraId="32CA7A8E" w14:textId="0FDABF6C" w:rsidR="002B0293" w:rsidRPr="001F3C5B" w:rsidRDefault="002B0293" w:rsidP="002B0293">
      <w:pPr>
        <w:pStyle w:val="ParaNoG"/>
        <w:numPr>
          <w:ilvl w:val="0"/>
          <w:numId w:val="0"/>
        </w:numPr>
        <w:tabs>
          <w:tab w:val="left" w:pos="0"/>
        </w:tabs>
        <w:ind w:left="1134"/>
        <w:rPr>
          <w:bCs/>
        </w:rPr>
      </w:pPr>
      <w:r w:rsidRPr="001F3C5B">
        <w:t>33.</w:t>
      </w:r>
      <w:r w:rsidRPr="001F3C5B">
        <w:tab/>
        <w:t>Beyond these incidents, research indicates that many States have not put in place effective laws and policies that provide clear directives about the use of force in accordance with international human rights law. This lack of clarity increases the risk of violations and constitutes an impediment to accountability.</w:t>
      </w:r>
      <w:r w:rsidRPr="001F3C5B">
        <w:rPr>
          <w:rStyle w:val="FootnoteReference"/>
        </w:rPr>
        <w:footnoteReference w:id="66"/>
      </w:r>
      <w:r w:rsidRPr="001F3C5B">
        <w:t xml:space="preserve"> Law enforcement officers are rarely held accountable for human rights violations and crimes</w:t>
      </w:r>
      <w:r w:rsidRPr="001F3C5B" w:rsidDel="00102856">
        <w:t xml:space="preserve"> against persons of African descent</w:t>
      </w:r>
      <w:r w:rsidRPr="001F3C5B">
        <w:t>, in part due to deficient investigations, a lack of independent and robust oversight, complaint and accountability mechanisms</w:t>
      </w:r>
      <w:r w:rsidRPr="001F3C5B">
        <w:rPr>
          <w:rStyle w:val="FootnoteReference"/>
        </w:rPr>
        <w:footnoteReference w:id="67"/>
      </w:r>
      <w:r w:rsidRPr="001F3C5B">
        <w:t xml:space="preserve"> and a widespread </w:t>
      </w:r>
      <w:r w:rsidR="00E23AF7" w:rsidRPr="001F3C5B">
        <w:t>“</w:t>
      </w:r>
      <w:r w:rsidRPr="001F3C5B">
        <w:t>presumption of guilt</w:t>
      </w:r>
      <w:r w:rsidR="00E23AF7" w:rsidRPr="001F3C5B">
        <w:t>”</w:t>
      </w:r>
      <w:r w:rsidRPr="001F3C5B">
        <w:t xml:space="preserve"> against people of African descent.</w:t>
      </w:r>
      <w:r w:rsidRPr="001F3C5B">
        <w:rPr>
          <w:rStyle w:val="FootnoteReference"/>
        </w:rPr>
        <w:footnoteReference w:id="68"/>
      </w:r>
      <w:r w:rsidRPr="001F3C5B">
        <w:t xml:space="preserve"> Disciplinary proceedings are often inadequate, ineffective or not subject to independent oversight, and seldom lead to appropriate sanctions.</w:t>
      </w:r>
      <w:r w:rsidRPr="001F3C5B">
        <w:rPr>
          <w:rStyle w:val="FootnoteReference"/>
        </w:rPr>
        <w:footnoteReference w:id="69"/>
      </w:r>
    </w:p>
    <w:p w14:paraId="1CCC6292" w14:textId="22ED2520" w:rsidR="002B0293" w:rsidRPr="001F3C5B" w:rsidRDefault="002B0293" w:rsidP="002B0293">
      <w:pPr>
        <w:pStyle w:val="ParaNoG"/>
        <w:numPr>
          <w:ilvl w:val="0"/>
          <w:numId w:val="0"/>
        </w:numPr>
        <w:tabs>
          <w:tab w:val="left" w:pos="0"/>
        </w:tabs>
        <w:ind w:left="1134"/>
      </w:pPr>
      <w:r w:rsidRPr="001F3C5B">
        <w:t>34.</w:t>
      </w:r>
      <w:r w:rsidRPr="001F3C5B">
        <w:tab/>
        <w:t>Research indicates patterns of weak cultures of institutional accountability for race-related misconduct. While some States have undertaken reviews and inquiries producing clear recommendations for change, lessons-learned have not been routinely embedded in policymaking</w:t>
      </w:r>
      <w:r w:rsidR="00B106CB" w:rsidRPr="001F3C5B">
        <w:t>.</w:t>
      </w:r>
      <w:r w:rsidRPr="001F3C5B">
        <w:rPr>
          <w:rStyle w:val="FootnoteReference"/>
        </w:rPr>
        <w:footnoteReference w:id="70"/>
      </w:r>
      <w:r w:rsidRPr="001F3C5B">
        <w:t xml:space="preserve"> As a result, there is a high risk that problematic cycles and patterns repeat themselves. With rare exceptions,</w:t>
      </w:r>
      <w:r w:rsidRPr="001F3C5B">
        <w:rPr>
          <w:rStyle w:val="FootnoteReference"/>
        </w:rPr>
        <w:footnoteReference w:id="71"/>
      </w:r>
      <w:r w:rsidRPr="001F3C5B">
        <w:t xml:space="preserve"> investigations and judicial decisions fail to consider the role that racial discrimination and institutional bias may have played in the deaths.</w:t>
      </w:r>
    </w:p>
    <w:p w14:paraId="67EE2B5E" w14:textId="4C5FAAF5" w:rsidR="002B0293" w:rsidRPr="001F3C5B" w:rsidRDefault="002B0293" w:rsidP="002B0293">
      <w:pPr>
        <w:pStyle w:val="ParaNoG"/>
        <w:numPr>
          <w:ilvl w:val="0"/>
          <w:numId w:val="0"/>
        </w:numPr>
        <w:tabs>
          <w:tab w:val="left" w:pos="0"/>
        </w:tabs>
        <w:ind w:left="1134"/>
      </w:pPr>
      <w:r w:rsidRPr="001F3C5B">
        <w:t>35.</w:t>
      </w:r>
      <w:r w:rsidRPr="001F3C5B">
        <w:tab/>
        <w:t xml:space="preserve">Consultations and submissions revealed that people of African descent feel continuously betrayed by the system and that there are striking similarities across countries in terms of the challenges they face in gaining access to justice. Many expressed a profound lack of trust in law enforcement and the criminal justice system, primarily due to impunity. It often falls on victims and families to fight for accountability, without adequate support, when they have already been overpoliced and traumatized. Moreover, families report a lack </w:t>
      </w:r>
      <w:r w:rsidRPr="001F3C5B">
        <w:lastRenderedPageBreak/>
        <w:t xml:space="preserve">of access to adequate legal aid and psychosocial support during often long and financially and emotionally draining processes. The enduring psychological and physical trauma often extends to communities. Some fear reprisals and harassment. Families find it particularly difficult that victims are often portrayed as </w:t>
      </w:r>
      <w:r w:rsidR="00E23AF7" w:rsidRPr="001F3C5B">
        <w:t>“</w:t>
      </w:r>
      <w:r w:rsidRPr="001F3C5B">
        <w:t>deserving</w:t>
      </w:r>
      <w:r w:rsidR="00E23AF7" w:rsidRPr="001F3C5B">
        <w:t>”</w:t>
      </w:r>
      <w:r w:rsidRPr="001F3C5B">
        <w:t xml:space="preserve"> the treatment they were subjected to by law enforcement officials.</w:t>
      </w:r>
    </w:p>
    <w:p w14:paraId="3702950F" w14:textId="77777777" w:rsidR="002B0293" w:rsidRPr="001F3C5B" w:rsidRDefault="002B0293" w:rsidP="006F4C16">
      <w:pPr>
        <w:pStyle w:val="H1G"/>
      </w:pPr>
      <w:r w:rsidRPr="001F3C5B">
        <w:tab/>
      </w:r>
      <w:r w:rsidRPr="001F3C5B">
        <w:tab/>
        <w:t>Way forward</w:t>
      </w:r>
    </w:p>
    <w:p w14:paraId="791D271A" w14:textId="77777777" w:rsidR="002B0293" w:rsidRPr="001F3C5B" w:rsidRDefault="002B0293" w:rsidP="002B0293">
      <w:pPr>
        <w:pStyle w:val="ParaNoG"/>
        <w:numPr>
          <w:ilvl w:val="0"/>
          <w:numId w:val="0"/>
        </w:numPr>
        <w:tabs>
          <w:tab w:val="left" w:pos="0"/>
        </w:tabs>
        <w:ind w:left="1134"/>
      </w:pPr>
      <w:r w:rsidRPr="001F3C5B">
        <w:t>36.</w:t>
      </w:r>
      <w:r w:rsidRPr="001F3C5B">
        <w:tab/>
      </w:r>
      <w:r w:rsidRPr="001F3C5B">
        <w:rPr>
          <w:b/>
        </w:rPr>
        <w:t>Promising developments seeking to address the conduct of law enforcement officers and impunity include the 2021 New Mexico Civil Rights Act</w:t>
      </w:r>
      <w:r w:rsidRPr="001F3C5B">
        <w:rPr>
          <w:rStyle w:val="FootnoteReference"/>
        </w:rPr>
        <w:footnoteReference w:id="72"/>
      </w:r>
      <w:r w:rsidRPr="001F3C5B">
        <w:rPr>
          <w:b/>
        </w:rPr>
        <w:t xml:space="preserve"> in the United States and a recent injunction by the Supreme Court of Brazil prohibiting operations by the military police in the favelas of Rio de Janeiro during COVID-19.</w:t>
      </w:r>
      <w:r w:rsidRPr="001F3C5B">
        <w:rPr>
          <w:rStyle w:val="FootnoteReference"/>
        </w:rPr>
        <w:footnoteReference w:id="73"/>
      </w:r>
      <w:r w:rsidRPr="001F3C5B">
        <w:rPr>
          <w:b/>
        </w:rPr>
        <w:t xml:space="preserve"> In 2020, the Premier of Nova Scotia, Canada, formally apologized for systemic racism in the justice system and committed to engaging in a restorative process to transform the approach to public safety.</w:t>
      </w:r>
      <w:r w:rsidRPr="001F3C5B">
        <w:rPr>
          <w:rStyle w:val="FootnoteReference"/>
        </w:rPr>
        <w:footnoteReference w:id="74"/>
      </w:r>
      <w:r w:rsidRPr="001F3C5B">
        <w:rPr>
          <w:b/>
        </w:rPr>
        <w:t xml:space="preserve"> The European Union, in its anti-racism action plan for 2020–2025, calls for action to prevent discriminatory attitudes within law enforcement agencies and to address racial and ethnic stereotypes.</w:t>
      </w:r>
      <w:r w:rsidRPr="001F3C5B">
        <w:rPr>
          <w:rStyle w:val="FootnoteReference"/>
        </w:rPr>
        <w:footnoteReference w:id="75"/>
      </w:r>
      <w:r w:rsidRPr="001F3C5B">
        <w:rPr>
          <w:b/>
        </w:rPr>
        <w:t xml:space="preserve"> In March 2020, Argentina apologized and recognized its responsibility for the killing of a person of African descent by law enforcement officials in 1996.</w:t>
      </w:r>
      <w:r w:rsidRPr="001F3C5B">
        <w:rPr>
          <w:rStyle w:val="FootnoteReference"/>
        </w:rPr>
        <w:footnoteReference w:id="76"/>
      </w:r>
    </w:p>
    <w:p w14:paraId="6E721BA9" w14:textId="77777777" w:rsidR="002B0293" w:rsidRPr="001F3C5B" w:rsidRDefault="002B0293" w:rsidP="002B0293">
      <w:pPr>
        <w:pStyle w:val="ParaNoG"/>
        <w:numPr>
          <w:ilvl w:val="0"/>
          <w:numId w:val="0"/>
        </w:numPr>
        <w:tabs>
          <w:tab w:val="left" w:pos="0"/>
        </w:tabs>
        <w:ind w:left="1134"/>
        <w:rPr>
          <w:b/>
        </w:rPr>
      </w:pPr>
      <w:r w:rsidRPr="001F3C5B">
        <w:t>37.</w:t>
      </w:r>
      <w:r w:rsidRPr="001F3C5B">
        <w:tab/>
      </w:r>
      <w:r w:rsidRPr="001F3C5B">
        <w:rPr>
          <w:b/>
        </w:rPr>
        <w:t xml:space="preserve">Important as such steps are, a comprehensive effort is nevertheless required to ensure a human rights-based approach to policing and an institutional culture that is fully free from racism. States should undertake profound introspections and encourage the participation and engagement of affected communities in efforts to reimagine policing and reform the criminal justice system. These efforts should be seen as genuine attempts to ensure that police agencies better protect, </w:t>
      </w:r>
      <w:proofErr w:type="gramStart"/>
      <w:r w:rsidRPr="001F3C5B">
        <w:rPr>
          <w:b/>
        </w:rPr>
        <w:t>represent</w:t>
      </w:r>
      <w:proofErr w:type="gramEnd"/>
      <w:r w:rsidRPr="001F3C5B">
        <w:rPr>
          <w:b/>
        </w:rPr>
        <w:t xml:space="preserve"> and equally serve all communities. Processes of self-examination should consider the role of law enforcement agencies in society, the impact of their methods and their association with historical injustices on the functioning of modern law enforcement institutions and the criminal justice system. They should also consider the impediments to changing institutional cultures and practices and the responsibilities of leaders in promoting policies that encourage effective peer interventions to stop violations and ensure discipline for misconduct.</w:t>
      </w:r>
    </w:p>
    <w:p w14:paraId="2A9C0F1E" w14:textId="77777777" w:rsidR="002B0293" w:rsidRPr="001F3C5B" w:rsidRDefault="002B0293" w:rsidP="002B0293">
      <w:pPr>
        <w:pStyle w:val="ParaNoG"/>
        <w:numPr>
          <w:ilvl w:val="0"/>
          <w:numId w:val="0"/>
        </w:numPr>
        <w:tabs>
          <w:tab w:val="left" w:pos="0"/>
        </w:tabs>
        <w:ind w:left="1134"/>
      </w:pPr>
      <w:r w:rsidRPr="001F3C5B">
        <w:t>38.</w:t>
      </w:r>
      <w:r w:rsidRPr="001F3C5B">
        <w:tab/>
      </w:r>
      <w:r w:rsidRPr="001F3C5B">
        <w:rPr>
          <w:b/>
          <w:bCs/>
        </w:rPr>
        <w:t>Effective policing can be best achieved through cooperation and persuasion. The conduct of individual officers must be aligned with international human rights law. Inadequate laws must be reformed so that they are linked to measurable indicators of success. Independent oversight and accountability processes must ensure that the rules embodied in codes of conduct and other policies do not have adverse effects on certain sectors of society and that unconscious biases are addressed through vigorous operational policies, effective and continuous training and education. The perpetuation of systemic racism through individual actions that may be perceived as lawful discretion but that disproportionately penalize people on the basis of their race or ethnic origin must stop.</w:t>
      </w:r>
    </w:p>
    <w:p w14:paraId="3FFCBAF4" w14:textId="77777777" w:rsidR="002B0293" w:rsidRPr="001F3C5B" w:rsidRDefault="002B0293" w:rsidP="002B0293">
      <w:pPr>
        <w:pStyle w:val="ParaNoG"/>
        <w:numPr>
          <w:ilvl w:val="0"/>
          <w:numId w:val="0"/>
        </w:numPr>
        <w:tabs>
          <w:tab w:val="left" w:pos="0"/>
        </w:tabs>
        <w:ind w:left="1134"/>
        <w:rPr>
          <w:b/>
          <w:bCs/>
        </w:rPr>
      </w:pPr>
      <w:r w:rsidRPr="001F3C5B">
        <w:t>39.</w:t>
      </w:r>
      <w:r w:rsidRPr="001F3C5B">
        <w:tab/>
      </w:r>
      <w:r w:rsidRPr="001F3C5B">
        <w:rPr>
          <w:b/>
          <w:bCs/>
        </w:rPr>
        <w:t xml:space="preserve">To address the lack of trust between people of African descent and law enforcement agencies, States must invest in sustainable, cross-cutting programmes that </w:t>
      </w:r>
      <w:r w:rsidRPr="001F3C5B">
        <w:rPr>
          <w:b/>
          <w:bCs/>
        </w:rPr>
        <w:lastRenderedPageBreak/>
        <w:t>reduce inequalities and end discrimination in education, employment, health care and housing, as well as in effective strategies to reduce gun violence, as these will yield more positive results than a focus primarily on arrests and prosecutions. Specific State-sponsored programmes should also address the root causes of criminality and the compounding effects of systemic racism and focus on prevention.</w:t>
      </w:r>
    </w:p>
    <w:p w14:paraId="5D9D004D" w14:textId="77777777" w:rsidR="002B0293" w:rsidRPr="001F3C5B" w:rsidRDefault="002B0293" w:rsidP="002B0293">
      <w:pPr>
        <w:pStyle w:val="ParaNoG"/>
        <w:numPr>
          <w:ilvl w:val="0"/>
          <w:numId w:val="0"/>
        </w:numPr>
        <w:tabs>
          <w:tab w:val="left" w:pos="0"/>
        </w:tabs>
        <w:ind w:left="1134"/>
      </w:pPr>
      <w:r w:rsidRPr="001F3C5B">
        <w:t>40.</w:t>
      </w:r>
      <w:r w:rsidRPr="001F3C5B">
        <w:tab/>
      </w:r>
      <w:r w:rsidRPr="001F3C5B">
        <w:rPr>
          <w:b/>
          <w:bCs/>
        </w:rPr>
        <w:t xml:space="preserve">Robust measures to end impunity and ensure accountability and redress for victims and their families in line with international human rights law are critical. States should carry out effective, </w:t>
      </w:r>
      <w:proofErr w:type="gramStart"/>
      <w:r w:rsidRPr="001F3C5B">
        <w:rPr>
          <w:b/>
          <w:bCs/>
        </w:rPr>
        <w:t>impartial</w:t>
      </w:r>
      <w:proofErr w:type="gramEnd"/>
      <w:r w:rsidRPr="001F3C5B">
        <w:rPr>
          <w:b/>
          <w:bCs/>
        </w:rPr>
        <w:t xml:space="preserve"> and timely investigations of every allegation of the unlawful use of force or other violations, impose commensurate punishments and provide guarantees of non-repetition. Furthermore, States should establish independent oversight mechanisms with standardized methods for reporting on and reviewing use of force. States should also publish data, disaggregated by race or ethnic origin of the victims, on racial profiling, law enforcement-related deaths and serious injuries and related prosecutions and convictions.</w:t>
      </w:r>
    </w:p>
    <w:p w14:paraId="6B2165C2" w14:textId="77777777" w:rsidR="002B0293" w:rsidRPr="001F3C5B" w:rsidRDefault="002B0293" w:rsidP="002B0293">
      <w:pPr>
        <w:pStyle w:val="ParaNoG"/>
        <w:numPr>
          <w:ilvl w:val="0"/>
          <w:numId w:val="0"/>
        </w:numPr>
        <w:tabs>
          <w:tab w:val="left" w:pos="0"/>
        </w:tabs>
        <w:ind w:left="1134"/>
        <w:rPr>
          <w:sz w:val="24"/>
          <w:szCs w:val="24"/>
        </w:rPr>
      </w:pPr>
      <w:r w:rsidRPr="001F3C5B">
        <w:t>41.</w:t>
      </w:r>
      <w:r w:rsidRPr="001F3C5B">
        <w:tab/>
      </w:r>
      <w:r w:rsidRPr="001F3C5B">
        <w:rPr>
          <w:b/>
          <w:bCs/>
        </w:rPr>
        <w:t>Additionally, States should reform laws, policies, procedures and practices to restrict the use of force by law enforcement officials in compliance with international principles on the use of force and firearms, particularly the principles of legality, precaution, necessity, proportionality, accountability and non-discrimination,</w:t>
      </w:r>
      <w:r w:rsidRPr="001F3C5B">
        <w:rPr>
          <w:rStyle w:val="FootnoteReference"/>
        </w:rPr>
        <w:footnoteReference w:id="77"/>
      </w:r>
      <w:r w:rsidRPr="001F3C5B">
        <w:rPr>
          <w:b/>
          <w:bCs/>
        </w:rPr>
        <w:t xml:space="preserve"> and take steps to effectively protect the rights to life and security of the person. These principles apply equally in complex operations by special law enforcement units.</w:t>
      </w:r>
      <w:r w:rsidRPr="001F3C5B">
        <w:rPr>
          <w:rStyle w:val="FootnoteReference"/>
        </w:rPr>
        <w:footnoteReference w:id="78"/>
      </w:r>
      <w:r w:rsidRPr="001F3C5B">
        <w:rPr>
          <w:b/>
          <w:bCs/>
        </w:rPr>
        <w:t xml:space="preserve"> Special measures of protection must also be taken towards persons in vulnerable situations whose lives and physical security have been placed at particular risk because of pre-existing patterns of violence.</w:t>
      </w:r>
      <w:r w:rsidRPr="001F3C5B">
        <w:rPr>
          <w:rStyle w:val="FootnoteReference"/>
        </w:rPr>
        <w:footnoteReference w:id="79"/>
      </w:r>
    </w:p>
    <w:p w14:paraId="7B49B0DE" w14:textId="77777777" w:rsidR="002B0293" w:rsidRPr="001F3C5B" w:rsidRDefault="002B0293" w:rsidP="002B0293">
      <w:pPr>
        <w:pStyle w:val="ParaNoG"/>
        <w:numPr>
          <w:ilvl w:val="0"/>
          <w:numId w:val="0"/>
        </w:numPr>
        <w:tabs>
          <w:tab w:val="left" w:pos="0"/>
        </w:tabs>
        <w:ind w:left="1134"/>
      </w:pPr>
      <w:r w:rsidRPr="001F3C5B">
        <w:t>42.</w:t>
      </w:r>
      <w:r w:rsidRPr="001F3C5B">
        <w:tab/>
      </w:r>
      <w:r w:rsidRPr="001F3C5B">
        <w:rPr>
          <w:b/>
          <w:bCs/>
        </w:rPr>
        <w:t>Furthermore, alternative methods to policing and the use of force should be properly introduced, especially in educational settings, in cases of mental health crises, during assemblies and in relation to migration and border management. States should prohibit and address racial profiling in law enforcement practices, including during street policing.</w:t>
      </w:r>
      <w:r w:rsidRPr="001F3C5B">
        <w:rPr>
          <w:rStyle w:val="FootnoteReference"/>
        </w:rPr>
        <w:footnoteReference w:id="80"/>
      </w:r>
      <w:r w:rsidRPr="001F3C5B">
        <w:rPr>
          <w:b/>
          <w:bCs/>
        </w:rPr>
        <w:t xml:space="preserve"> Removing laws and practices that act as incentives to perpetuate racial discrimination in law enforcement and the criminal justice system is key. The discriminatory application of criminal law must be tackled at every stage, including by reforming drug-related policies, </w:t>
      </w:r>
      <w:proofErr w:type="gramStart"/>
      <w:r w:rsidRPr="001F3C5B">
        <w:rPr>
          <w:b/>
          <w:bCs/>
        </w:rPr>
        <w:t>laws</w:t>
      </w:r>
      <w:proofErr w:type="gramEnd"/>
      <w:r w:rsidRPr="001F3C5B">
        <w:rPr>
          <w:b/>
          <w:bCs/>
        </w:rPr>
        <w:t xml:space="preserve"> and practices with discriminatory outcomes, in line with international human rights standards.</w:t>
      </w:r>
    </w:p>
    <w:p w14:paraId="55133C58" w14:textId="77777777" w:rsidR="002B0293" w:rsidRPr="001F3C5B" w:rsidRDefault="002B0293" w:rsidP="002B0293">
      <w:pPr>
        <w:pStyle w:val="ParaNoG"/>
        <w:numPr>
          <w:ilvl w:val="0"/>
          <w:numId w:val="0"/>
        </w:numPr>
        <w:tabs>
          <w:tab w:val="left" w:pos="0"/>
        </w:tabs>
        <w:ind w:left="1134"/>
      </w:pPr>
      <w:r w:rsidRPr="001F3C5B">
        <w:t>43.</w:t>
      </w:r>
      <w:r w:rsidRPr="001F3C5B">
        <w:tab/>
      </w:r>
      <w:r w:rsidRPr="001F3C5B">
        <w:rPr>
          <w:b/>
          <w:bCs/>
        </w:rPr>
        <w:t>States should establish and resource independent mechanisms to support families and communities in accessing truth and justice, including through funding for separate autopsies. They should ensure that families can benefit from victim compensation programmes, including psychosocial and bereavement assistance and support to bury victims. States should adopt measures to memorialize the lives of victims.</w:t>
      </w:r>
    </w:p>
    <w:p w14:paraId="5DFED402" w14:textId="77777777" w:rsidR="002B0293" w:rsidRPr="001F3C5B" w:rsidRDefault="002B0293" w:rsidP="002B0293">
      <w:pPr>
        <w:pStyle w:val="HChG"/>
      </w:pPr>
      <w:r w:rsidRPr="001F3C5B">
        <w:tab/>
        <w:t>IV.</w:t>
      </w:r>
      <w:r w:rsidRPr="001F3C5B">
        <w:tab/>
        <w:t>Ensuring that the voices of people of African descent and those who stand up against racism are heard and that their concerns are acted upon</w:t>
      </w:r>
    </w:p>
    <w:p w14:paraId="14183AFA" w14:textId="77777777" w:rsidR="002B0293" w:rsidRPr="001F3C5B" w:rsidRDefault="002B0293" w:rsidP="002B0293">
      <w:pPr>
        <w:pStyle w:val="ParaNoG"/>
        <w:numPr>
          <w:ilvl w:val="0"/>
          <w:numId w:val="0"/>
        </w:numPr>
        <w:tabs>
          <w:tab w:val="left" w:pos="0"/>
        </w:tabs>
        <w:ind w:left="1134"/>
      </w:pPr>
      <w:r w:rsidRPr="001F3C5B">
        <w:t>44.</w:t>
      </w:r>
      <w:r w:rsidRPr="001F3C5B">
        <w:tab/>
        <w:t>The year 2020 saw unprecedented protests demanding racial justice.</w:t>
      </w:r>
      <w:r w:rsidRPr="001F3C5B">
        <w:rPr>
          <w:rStyle w:val="FootnoteReference"/>
        </w:rPr>
        <w:footnoteReference w:id="81"/>
      </w:r>
      <w:r w:rsidRPr="001F3C5B">
        <w:t xml:space="preserve"> An estimated 7,750 protests were held across the United States</w:t>
      </w:r>
      <w:r w:rsidRPr="001F3C5B" w:rsidDel="00761596">
        <w:t xml:space="preserve"> </w:t>
      </w:r>
      <w:r w:rsidRPr="001F3C5B">
        <w:t>alone between 26 May and 22 August 2020, of which the overwhelming majority (93 per cent) were reported as peaceful.</w:t>
      </w:r>
      <w:r w:rsidRPr="001F3C5B">
        <w:rPr>
          <w:rStyle w:val="FootnoteReference"/>
        </w:rPr>
        <w:footnoteReference w:id="82"/>
      </w:r>
    </w:p>
    <w:p w14:paraId="009B5208" w14:textId="77777777" w:rsidR="002B0293" w:rsidRPr="001F3C5B" w:rsidRDefault="002B0293" w:rsidP="002B0293">
      <w:pPr>
        <w:pStyle w:val="ParaNoG"/>
        <w:numPr>
          <w:ilvl w:val="0"/>
          <w:numId w:val="0"/>
        </w:numPr>
        <w:tabs>
          <w:tab w:val="left" w:pos="0"/>
        </w:tabs>
        <w:ind w:left="1134"/>
      </w:pPr>
      <w:r w:rsidRPr="001F3C5B">
        <w:lastRenderedPageBreak/>
        <w:t>45.</w:t>
      </w:r>
      <w:r w:rsidRPr="001F3C5B">
        <w:tab/>
      </w:r>
      <w:r w:rsidRPr="001F3C5B">
        <w:rPr>
          <w:shd w:val="clear" w:color="auto" w:fill="FFFFFF"/>
        </w:rPr>
        <w:t>Some</w:t>
      </w:r>
      <w:r w:rsidRPr="001F3C5B">
        <w:t xml:space="preserve"> of those protests triggered change. In Belgium, Switzerland and the United Kingdom, for example, reports indicate that commitments have been made to consider removing from public spaces statues and commemorations of enslavement, the transatlantic trade in enslaved Africans and colonialism.</w:t>
      </w:r>
      <w:r w:rsidRPr="001F3C5B">
        <w:rPr>
          <w:rStyle w:val="FootnoteReference"/>
        </w:rPr>
        <w:footnoteReference w:id="83"/>
      </w:r>
      <w:r w:rsidRPr="001F3C5B">
        <w:t xml:space="preserve"> In the United States, several municipalities banned the use of chokeholds and teargas, and some states have legislatively sought to end or reduce the use of legal doctrines of qualified immunity to shield the police from civil liability for misconduct.</w:t>
      </w:r>
      <w:r w:rsidRPr="001F3C5B">
        <w:rPr>
          <w:rStyle w:val="FootnoteReference"/>
        </w:rPr>
        <w:footnoteReference w:id="84"/>
      </w:r>
    </w:p>
    <w:p w14:paraId="61A69BC6" w14:textId="77777777" w:rsidR="002B0293" w:rsidRPr="001F3C5B" w:rsidRDefault="002B0293" w:rsidP="002B0293">
      <w:pPr>
        <w:pStyle w:val="ParaNoG"/>
        <w:numPr>
          <w:ilvl w:val="0"/>
          <w:numId w:val="0"/>
        </w:numPr>
        <w:tabs>
          <w:tab w:val="left" w:pos="0"/>
        </w:tabs>
        <w:ind w:left="1134"/>
      </w:pPr>
      <w:r w:rsidRPr="001F3C5B">
        <w:t>46.</w:t>
      </w:r>
      <w:r w:rsidRPr="001F3C5B">
        <w:tab/>
        <w:t>Peaceful assembly is a human right. Yet, credible and consistent allegations were received concerning government responses to some protests that were not in accordance with international human rights law,</w:t>
      </w:r>
      <w:r w:rsidRPr="001F3C5B">
        <w:rPr>
          <w:rStyle w:val="FootnoteReference"/>
        </w:rPr>
        <w:footnoteReference w:id="85"/>
      </w:r>
      <w:r w:rsidRPr="001F3C5B">
        <w:t xml:space="preserve"> including unnecessary and disproportionate use of force, notably in the United States</w:t>
      </w:r>
      <w:r w:rsidRPr="001F3C5B">
        <w:rPr>
          <w:rStyle w:val="FootnoteReference"/>
        </w:rPr>
        <w:footnoteReference w:id="86"/>
      </w:r>
      <w:r w:rsidRPr="001F3C5B">
        <w:t xml:space="preserve"> and, in some instances, in the United Kingdom.</w:t>
      </w:r>
      <w:r w:rsidRPr="001F3C5B">
        <w:rPr>
          <w:rStyle w:val="FootnoteReference"/>
        </w:rPr>
        <w:footnoteReference w:id="87"/>
      </w:r>
      <w:r w:rsidRPr="001F3C5B">
        <w:rPr>
          <w:shd w:val="clear" w:color="auto" w:fill="FFFFFF"/>
        </w:rPr>
        <w:t xml:space="preserve"> Submissions and consultations highlighted specific examples </w:t>
      </w:r>
      <w:r w:rsidRPr="001F3C5B">
        <w:t>in the United States of reported failures to stop confrontations between protesters and counter-protesters,</w:t>
      </w:r>
      <w:r w:rsidRPr="001F3C5B">
        <w:rPr>
          <w:rStyle w:val="FootnoteReference"/>
        </w:rPr>
        <w:footnoteReference w:id="88"/>
      </w:r>
      <w:r w:rsidRPr="001F3C5B">
        <w:t xml:space="preserve"> more permissive treatment towards counter-protests, and differences in how a number of anti-racism protests were policed compared to other protests in the United States</w:t>
      </w:r>
      <w:r w:rsidRPr="001F3C5B">
        <w:rPr>
          <w:rStyle w:val="FootnoteReference"/>
        </w:rPr>
        <w:footnoteReference w:id="89"/>
      </w:r>
      <w:r w:rsidRPr="001F3C5B">
        <w:t xml:space="preserve"> and the United Kingdom.</w:t>
      </w:r>
      <w:r w:rsidRPr="001F3C5B">
        <w:rPr>
          <w:rStyle w:val="FootnoteReference"/>
        </w:rPr>
        <w:footnoteReference w:id="90"/>
      </w:r>
    </w:p>
    <w:p w14:paraId="4FB2F4D7" w14:textId="77777777" w:rsidR="002B0293" w:rsidRPr="001F3C5B" w:rsidRDefault="002B0293" w:rsidP="002B0293">
      <w:pPr>
        <w:pStyle w:val="ParaNoG"/>
        <w:numPr>
          <w:ilvl w:val="0"/>
          <w:numId w:val="0"/>
        </w:numPr>
        <w:tabs>
          <w:tab w:val="left" w:pos="0"/>
        </w:tabs>
        <w:ind w:left="1134"/>
      </w:pPr>
      <w:r w:rsidRPr="001F3C5B">
        <w:t>47.</w:t>
      </w:r>
      <w:r w:rsidRPr="001F3C5B">
        <w:tab/>
        <w:t>Some militarized responses to protests were reported in the United States, leading some to compare these experiences to conditions in war zones.</w:t>
      </w:r>
      <w:r w:rsidRPr="001F3C5B">
        <w:rPr>
          <w:rStyle w:val="FootnoteReference"/>
        </w:rPr>
        <w:footnoteReference w:id="91"/>
      </w:r>
      <w:r w:rsidRPr="001F3C5B">
        <w:t xml:space="preserve"> Law enforcement officers were reportedly deployed without identification in some instances.</w:t>
      </w:r>
      <w:r w:rsidRPr="001F3C5B">
        <w:rPr>
          <w:rStyle w:val="FootnoteReference"/>
        </w:rPr>
        <w:footnoteReference w:id="92"/>
      </w:r>
      <w:r w:rsidRPr="001F3C5B">
        <w:t xml:space="preserve"> Submissions pointed to high numbers of arrests and detention of protesters,</w:t>
      </w:r>
      <w:r w:rsidRPr="001F3C5B">
        <w:rPr>
          <w:rStyle w:val="FootnoteReference"/>
        </w:rPr>
        <w:footnoteReference w:id="93"/>
      </w:r>
      <w:r w:rsidRPr="001F3C5B">
        <w:t xml:space="preserve"> though charges against the majority of those arrested were reportedly dropped in the United States.</w:t>
      </w:r>
      <w:r w:rsidRPr="001F3C5B">
        <w:rPr>
          <w:rStyle w:val="FootnoteReference"/>
        </w:rPr>
        <w:footnoteReference w:id="94"/>
      </w:r>
      <w:r w:rsidRPr="001F3C5B">
        <w:t xml:space="preserve"> The use of surveillance tools </w:t>
      </w:r>
      <w:r w:rsidRPr="001F3C5B">
        <w:lastRenderedPageBreak/>
        <w:t>and other technologies to monitor protests</w:t>
      </w:r>
      <w:r w:rsidRPr="001F3C5B">
        <w:rPr>
          <w:rStyle w:val="FootnoteReference"/>
        </w:rPr>
        <w:footnoteReference w:id="95"/>
      </w:r>
      <w:r w:rsidRPr="001F3C5B">
        <w:t xml:space="preserve"> and of COVID-19 measures to restrict them</w:t>
      </w:r>
      <w:r w:rsidRPr="001F3C5B">
        <w:rPr>
          <w:rStyle w:val="FootnoteReference"/>
        </w:rPr>
        <w:footnoteReference w:id="96"/>
      </w:r>
      <w:r w:rsidRPr="001F3C5B">
        <w:t xml:space="preserve"> were also highlighted as a concern in some instances. Furthermore, reports referred to laws and proposed legislation which would impose increased restrictions on protests in some countries.</w:t>
      </w:r>
      <w:r w:rsidRPr="001F3C5B">
        <w:rPr>
          <w:rStyle w:val="FootnoteReference"/>
        </w:rPr>
        <w:footnoteReference w:id="97"/>
      </w:r>
      <w:r w:rsidRPr="001F3C5B">
        <w:t xml:space="preserve"> Disparaging comments on some protesters were also made by some Government figures.</w:t>
      </w:r>
      <w:r w:rsidRPr="001F3C5B">
        <w:rPr>
          <w:rStyle w:val="FootnoteReference"/>
        </w:rPr>
        <w:footnoteReference w:id="98"/>
      </w:r>
      <w:r w:rsidRPr="001F3C5B">
        <w:t xml:space="preserve"> The treatment of journalists, observers and medics during protests was raised as a concern in the United States</w:t>
      </w:r>
      <w:r w:rsidRPr="001F3C5B">
        <w:rPr>
          <w:rStyle w:val="FootnoteReference"/>
        </w:rPr>
        <w:footnoteReference w:id="99"/>
      </w:r>
      <w:r w:rsidRPr="001F3C5B">
        <w:t xml:space="preserve"> and in some instances in the United Kingdom.</w:t>
      </w:r>
      <w:r w:rsidRPr="001F3C5B">
        <w:rPr>
          <w:rStyle w:val="FootnoteReference"/>
        </w:rPr>
        <w:footnoteReference w:id="100"/>
      </w:r>
    </w:p>
    <w:p w14:paraId="1F67AF5A" w14:textId="77777777" w:rsidR="002B0293" w:rsidRPr="001F3C5B" w:rsidRDefault="002B0293" w:rsidP="002B0293">
      <w:pPr>
        <w:pStyle w:val="ParaNoG"/>
        <w:numPr>
          <w:ilvl w:val="0"/>
          <w:numId w:val="0"/>
        </w:numPr>
        <w:tabs>
          <w:tab w:val="left" w:pos="0"/>
        </w:tabs>
        <w:ind w:left="1134"/>
      </w:pPr>
      <w:r w:rsidRPr="001F3C5B">
        <w:t>48.</w:t>
      </w:r>
      <w:r w:rsidRPr="001F3C5B">
        <w:tab/>
        <w:t>The</w:t>
      </w:r>
      <w:r w:rsidRPr="001F3C5B">
        <w:rPr>
          <w:bCs/>
        </w:rPr>
        <w:t xml:space="preserve"> clampdown on anti-racism protests that has occurred in some countries must be seen within a broader context in which individuals who stand up against racism face reprisals, including harassment, intimidation and sometimes violence</w:t>
      </w:r>
      <w:r w:rsidRPr="001F3C5B">
        <w:t>. In Europe and the United States, some civil society activists of African descent reported harassment, surveillance, threats to their safety, including online, stigmatization and other forms of pressure.</w:t>
      </w:r>
      <w:r w:rsidRPr="001F3C5B">
        <w:rPr>
          <w:rStyle w:val="FootnoteReference"/>
        </w:rPr>
        <w:footnoteReference w:id="101"/>
      </w:r>
      <w:r w:rsidRPr="001F3C5B">
        <w:t xml:space="preserve"> Information was received concerning the alleged killings of 70 human rights defenders of African descent in Latin America (57 men, 12 women and 1 transgender woman). In Honduras, for example, human rights defenders, including Garifuna women leaders, have allegedly faced arbitrary killings and enforced disappearances,</w:t>
      </w:r>
      <w:r w:rsidRPr="001F3C5B">
        <w:rPr>
          <w:rStyle w:val="FootnoteReference"/>
        </w:rPr>
        <w:footnoteReference w:id="102"/>
      </w:r>
      <w:r w:rsidRPr="001F3C5B">
        <w:t xml:space="preserve"> as well as criminal charges linked to their defence of the ancestral collective lands and cultural rights of the Garifuna people.</w:t>
      </w:r>
      <w:r w:rsidRPr="001F3C5B">
        <w:rPr>
          <w:rStyle w:val="FootnoteReference"/>
        </w:rPr>
        <w:footnoteReference w:id="103"/>
      </w:r>
      <w:r w:rsidRPr="001F3C5B">
        <w:t xml:space="preserve"> In Colombia, 14 human rights defenders of African descent were reportedly killed in 2020 and others reported receiving death and other threats.</w:t>
      </w:r>
      <w:r w:rsidRPr="001F3C5B">
        <w:rPr>
          <w:rStyle w:val="FootnoteReference"/>
        </w:rPr>
        <w:footnoteReference w:id="104"/>
      </w:r>
      <w:r w:rsidRPr="001F3C5B">
        <w:t xml:space="preserve"> In 2018, Marielle Franco, a politician and human rights defender of African descent campaigning against police violence and for the rights of people of African descent, was killed in Brazil.</w:t>
      </w:r>
      <w:r w:rsidRPr="001F3C5B">
        <w:rPr>
          <w:rStyle w:val="FootnoteReference"/>
        </w:rPr>
        <w:footnoteReference w:id="105"/>
      </w:r>
    </w:p>
    <w:p w14:paraId="67BEE1F7" w14:textId="77777777" w:rsidR="002B0293" w:rsidRPr="001F3C5B" w:rsidRDefault="002B0293" w:rsidP="006F4C16">
      <w:pPr>
        <w:pStyle w:val="H1G"/>
      </w:pPr>
      <w:r w:rsidRPr="001F3C5B">
        <w:lastRenderedPageBreak/>
        <w:tab/>
      </w:r>
      <w:r w:rsidRPr="001F3C5B">
        <w:tab/>
        <w:t>Way forward</w:t>
      </w:r>
    </w:p>
    <w:p w14:paraId="20EFAB81" w14:textId="77777777" w:rsidR="002B0293" w:rsidRPr="001F3C5B" w:rsidRDefault="002B0293" w:rsidP="002B0293">
      <w:pPr>
        <w:pStyle w:val="ParaNoG"/>
        <w:numPr>
          <w:ilvl w:val="0"/>
          <w:numId w:val="0"/>
        </w:numPr>
        <w:tabs>
          <w:tab w:val="left" w:pos="0"/>
        </w:tabs>
        <w:ind w:left="1134"/>
        <w:rPr>
          <w:b/>
          <w:bCs/>
        </w:rPr>
      </w:pPr>
      <w:r w:rsidRPr="001F3C5B">
        <w:t>49.</w:t>
      </w:r>
      <w:r w:rsidRPr="001F3C5B">
        <w:tab/>
      </w:r>
      <w:r w:rsidRPr="001F3C5B">
        <w:rPr>
          <w:b/>
          <w:bCs/>
        </w:rPr>
        <w:t>The resilience of people of African descent to the challenges described in the present report is evident in the Black Lives Matter movement and associated groups, whose combined efforts offer a collective platform, characterized by integrated approaches and intersectional narratives, to respond to racism, thereby creating a wider space within which to highlight the impact of systemic racism on the health of society as a whole. The movement has provided grass-roots leadership models anchored in listening to communities, as well as the agency and empowerment needed to claim human rights.</w:t>
      </w:r>
    </w:p>
    <w:p w14:paraId="2593477C" w14:textId="362DCA69" w:rsidR="002B0293" w:rsidRPr="001F3C5B" w:rsidRDefault="002B0293" w:rsidP="002B0293">
      <w:pPr>
        <w:pStyle w:val="ParaNoG"/>
        <w:numPr>
          <w:ilvl w:val="0"/>
          <w:numId w:val="0"/>
        </w:numPr>
        <w:tabs>
          <w:tab w:val="left" w:pos="0"/>
        </w:tabs>
        <w:ind w:left="1134"/>
      </w:pPr>
      <w:r w:rsidRPr="001F3C5B">
        <w:t>50.</w:t>
      </w:r>
      <w:r w:rsidRPr="001F3C5B">
        <w:tab/>
      </w:r>
      <w:r w:rsidRPr="001F3C5B">
        <w:rPr>
          <w:b/>
          <w:bCs/>
        </w:rPr>
        <w:t xml:space="preserve">The past and current contributions of individuals, including human rights defenders and journalists, many of whom are women, and of organizations must be recognized and publicly supported. Civil society has been pivotal in pressing for systemic reform, including through strategic litigation. As the families of victims have emphasized, </w:t>
      </w:r>
      <w:r w:rsidR="00E23AF7" w:rsidRPr="001F3C5B">
        <w:rPr>
          <w:b/>
          <w:bCs/>
        </w:rPr>
        <w:t>“</w:t>
      </w:r>
      <w:r w:rsidRPr="001F3C5B">
        <w:rPr>
          <w:b/>
          <w:bCs/>
        </w:rPr>
        <w:t>together we are stronger</w:t>
      </w:r>
      <w:r w:rsidR="00E23AF7" w:rsidRPr="001F3C5B">
        <w:rPr>
          <w:b/>
          <w:bCs/>
        </w:rPr>
        <w:t>”</w:t>
      </w:r>
      <w:r w:rsidRPr="001F3C5B">
        <w:rPr>
          <w:b/>
          <w:bCs/>
        </w:rPr>
        <w:t>. Denouncing racism through the exercise of the rights to freedom of expression and peaceful assembly is a constructive way of effecting change. These rights constitute the foundation of a system of participatory governance based on democracy, human rights, the rule of law and pluralism.</w:t>
      </w:r>
      <w:r w:rsidRPr="001F3C5B">
        <w:rPr>
          <w:rStyle w:val="FootnoteReference"/>
        </w:rPr>
        <w:footnoteReference w:id="106"/>
      </w:r>
      <w:r w:rsidRPr="001F3C5B">
        <w:rPr>
          <w:b/>
          <w:bCs/>
        </w:rPr>
        <w:t xml:space="preserve"> It is critical that States honour their obligations to protect those standing up against racism, including human rights defenders, from being discredited, harassed, intimidated and subjected to increased surveillance, both within and outside the context of assemblies.</w:t>
      </w:r>
      <w:r w:rsidRPr="001F3C5B">
        <w:rPr>
          <w:rStyle w:val="FootnoteReference"/>
        </w:rPr>
        <w:footnoteReference w:id="107"/>
      </w:r>
      <w:r w:rsidRPr="001F3C5B">
        <w:rPr>
          <w:b/>
          <w:bCs/>
        </w:rPr>
        <w:t xml:space="preserve"> Supporting solidarity among equality movements and between States is key to amplifying these voices and forging activism, particularly among youth.</w:t>
      </w:r>
    </w:p>
    <w:p w14:paraId="1E2A2ECD" w14:textId="77777777" w:rsidR="002B0293" w:rsidRPr="001F3C5B" w:rsidRDefault="002B0293" w:rsidP="002B0293">
      <w:pPr>
        <w:pStyle w:val="ParaNoG"/>
        <w:numPr>
          <w:ilvl w:val="0"/>
          <w:numId w:val="0"/>
        </w:numPr>
        <w:tabs>
          <w:tab w:val="left" w:pos="0"/>
        </w:tabs>
        <w:ind w:left="1134"/>
        <w:rPr>
          <w:b/>
          <w:bCs/>
        </w:rPr>
      </w:pPr>
      <w:r w:rsidRPr="001F3C5B">
        <w:t>51.</w:t>
      </w:r>
      <w:r w:rsidRPr="001F3C5B">
        <w:tab/>
      </w:r>
      <w:r w:rsidRPr="001F3C5B">
        <w:rPr>
          <w:b/>
          <w:bCs/>
        </w:rPr>
        <w:t>Peaceful assemblies and the expression of human rights claims through them should be fostered and facilitated. The rights of organizers, participants, journalists and observers should be respected and protected without discrimination.</w:t>
      </w:r>
      <w:r w:rsidRPr="001F3C5B">
        <w:rPr>
          <w:rStyle w:val="FootnoteReference"/>
        </w:rPr>
        <w:footnoteReference w:id="108"/>
      </w:r>
      <w:r w:rsidRPr="001F3C5B">
        <w:rPr>
          <w:b/>
          <w:bCs/>
        </w:rPr>
        <w:t xml:space="preserve"> Peaceful assemblies with a political message should enjoy heightened accommodation and protection, and particular efforts should be made to protect the rights of those who are or have been subjected to discrimination.</w:t>
      </w:r>
      <w:r w:rsidRPr="001F3C5B">
        <w:rPr>
          <w:rStyle w:val="FootnoteReference"/>
        </w:rPr>
        <w:footnoteReference w:id="109"/>
      </w:r>
      <w:r w:rsidRPr="001F3C5B">
        <w:rPr>
          <w:b/>
          <w:bCs/>
        </w:rPr>
        <w:t xml:space="preserve"> Any limitations, including on the basis of public health – should be only those necessary in a democratic society, non-discriminatory, prescribed by law, proportional to the purpose and necessary to achieve a legitimate aim.</w:t>
      </w:r>
      <w:r w:rsidRPr="001F3C5B">
        <w:rPr>
          <w:rStyle w:val="FootnoteReference"/>
        </w:rPr>
        <w:footnoteReference w:id="110"/>
      </w:r>
      <w:r w:rsidRPr="001F3C5B">
        <w:rPr>
          <w:b/>
          <w:bCs/>
        </w:rPr>
        <w:t xml:space="preserve"> Furthermore, limitations should in principle be content neutral and not be based on the identity of the participants or their relationship with the authorities. Law enforcement officers should protect participants, </w:t>
      </w:r>
      <w:r w:rsidRPr="001F3C5B" w:rsidDel="00CE6232">
        <w:rPr>
          <w:b/>
          <w:bCs/>
        </w:rPr>
        <w:t>bystanders, observers, medical personnel and journalists</w:t>
      </w:r>
      <w:r w:rsidRPr="001F3C5B">
        <w:rPr>
          <w:b/>
          <w:bCs/>
        </w:rPr>
        <w:t xml:space="preserve"> from discriminatory abuse and attacks, including by non-State actors.</w:t>
      </w:r>
      <w:r w:rsidRPr="001F3C5B">
        <w:rPr>
          <w:rStyle w:val="FootnoteReference"/>
        </w:rPr>
        <w:footnoteReference w:id="111"/>
      </w:r>
    </w:p>
    <w:p w14:paraId="53521E47" w14:textId="77777777" w:rsidR="002B0293" w:rsidRPr="001F3C5B" w:rsidRDefault="002B0293" w:rsidP="002B0293">
      <w:pPr>
        <w:pStyle w:val="ParaNoG"/>
        <w:numPr>
          <w:ilvl w:val="0"/>
          <w:numId w:val="0"/>
        </w:numPr>
        <w:tabs>
          <w:tab w:val="left" w:pos="0"/>
        </w:tabs>
        <w:ind w:left="1134"/>
        <w:rPr>
          <w:b/>
          <w:bCs/>
        </w:rPr>
      </w:pPr>
      <w:r w:rsidRPr="001F3C5B">
        <w:t>52.</w:t>
      </w:r>
      <w:r w:rsidRPr="001F3C5B">
        <w:tab/>
      </w:r>
      <w:r w:rsidRPr="001F3C5B">
        <w:rPr>
          <w:b/>
          <w:bCs/>
        </w:rPr>
        <w:t>States have an obligation to investigate effectively, impartially and in a timely manner any allegation of unlawful use of force or other violations by law enforcement officials. To enhance effective accountability, uniformed law enforcement officials should always display an easily recognizable form of identification during assemblies and plain-clothed officers should be deployed only if strictly necessary.</w:t>
      </w:r>
      <w:r w:rsidRPr="001F3C5B">
        <w:rPr>
          <w:rStyle w:val="FootnoteReference"/>
        </w:rPr>
        <w:footnoteReference w:id="112"/>
      </w:r>
      <w:r w:rsidRPr="001F3C5B">
        <w:rPr>
          <w:b/>
          <w:bCs/>
        </w:rPr>
        <w:t xml:space="preserve"> Military equipment should not be used for policing peaceful assemblies and, as a general rule, the military should not police assemblies.</w:t>
      </w:r>
      <w:r w:rsidRPr="001F3C5B">
        <w:rPr>
          <w:rStyle w:val="FootnoteReference"/>
        </w:rPr>
        <w:footnoteReference w:id="113"/>
      </w:r>
      <w:r w:rsidRPr="001F3C5B">
        <w:rPr>
          <w:b/>
          <w:bCs/>
        </w:rPr>
        <w:t xml:space="preserve"> Any arrest and any criminal or administrative sanction imposed on organizers of or participants in a peaceful assembly must be proportionate, non-discriminatory in nature and must not be based on ambiguous, vague or overbroadly defined offences.</w:t>
      </w:r>
      <w:r w:rsidRPr="001F3C5B">
        <w:rPr>
          <w:rStyle w:val="FootnoteReference"/>
        </w:rPr>
        <w:footnoteReference w:id="114"/>
      </w:r>
    </w:p>
    <w:p w14:paraId="10605F4A" w14:textId="1265396E" w:rsidR="002B0293" w:rsidRPr="001F3C5B" w:rsidRDefault="002B0293" w:rsidP="002B0293">
      <w:pPr>
        <w:pStyle w:val="ParaNoG"/>
        <w:numPr>
          <w:ilvl w:val="0"/>
          <w:numId w:val="0"/>
        </w:numPr>
        <w:tabs>
          <w:tab w:val="left" w:pos="0"/>
        </w:tabs>
        <w:ind w:left="1134"/>
        <w:rPr>
          <w:b/>
          <w:bCs/>
        </w:rPr>
      </w:pPr>
      <w:r w:rsidRPr="001F3C5B">
        <w:lastRenderedPageBreak/>
        <w:t>53.</w:t>
      </w:r>
      <w:r w:rsidRPr="001F3C5B">
        <w:tab/>
      </w:r>
      <w:r w:rsidRPr="001F3C5B">
        <w:rPr>
          <w:b/>
          <w:bCs/>
        </w:rPr>
        <w:t xml:space="preserve">Standing up against racism requires global, regional, </w:t>
      </w:r>
      <w:proofErr w:type="gramStart"/>
      <w:r w:rsidRPr="001F3C5B">
        <w:rPr>
          <w:b/>
          <w:bCs/>
        </w:rPr>
        <w:t>national</w:t>
      </w:r>
      <w:proofErr w:type="gramEnd"/>
      <w:r w:rsidRPr="001F3C5B">
        <w:rPr>
          <w:b/>
          <w:bCs/>
        </w:rPr>
        <w:t xml:space="preserve"> and local efforts. The United Nations has a crucial role to play in providing guidance</w:t>
      </w:r>
      <w:r w:rsidRPr="001F3C5B" w:rsidDel="009120A6">
        <w:rPr>
          <w:b/>
          <w:bCs/>
        </w:rPr>
        <w:t xml:space="preserve"> </w:t>
      </w:r>
      <w:r w:rsidRPr="001F3C5B">
        <w:rPr>
          <w:b/>
          <w:bCs/>
        </w:rPr>
        <w:t>on the human rights approach and in monitoring and reporting violations. The Secretary-General has emphasized, in his call to action for human rights, that public participation and the protection of freedom of expression and assembly (civic space) are priorities for the Organization.</w:t>
      </w:r>
      <w:r w:rsidRPr="001F3C5B">
        <w:rPr>
          <w:rStyle w:val="FootnoteReference"/>
        </w:rPr>
        <w:footnoteReference w:id="115"/>
      </w:r>
      <w:r w:rsidRPr="001F3C5B">
        <w:rPr>
          <w:b/>
          <w:bCs/>
        </w:rPr>
        <w:t xml:space="preserve"> Hearing and </w:t>
      </w:r>
      <w:r w:rsidR="004B5C37" w:rsidRPr="001F3C5B">
        <w:rPr>
          <w:b/>
          <w:bCs/>
        </w:rPr>
        <w:t>centring</w:t>
      </w:r>
      <w:r w:rsidRPr="001F3C5B">
        <w:rPr>
          <w:b/>
          <w:bCs/>
        </w:rPr>
        <w:t xml:space="preserve"> the voices of those left behind, including people of African descent, is also crucial for achieving the Sustainable Development Goals. All stakeholders should affirm that the work of actors fighting for racial justice and equality is legitimate and should prioritize protecting spaces in which they can operate freely and safely.</w:t>
      </w:r>
    </w:p>
    <w:p w14:paraId="5C345706" w14:textId="77777777" w:rsidR="002B0293" w:rsidRPr="001F3C5B" w:rsidRDefault="002B0293" w:rsidP="002B0293">
      <w:pPr>
        <w:pStyle w:val="ParaNoG"/>
        <w:numPr>
          <w:ilvl w:val="0"/>
          <w:numId w:val="0"/>
        </w:numPr>
        <w:tabs>
          <w:tab w:val="left" w:pos="0"/>
        </w:tabs>
        <w:ind w:left="1134"/>
      </w:pPr>
      <w:r w:rsidRPr="001F3C5B">
        <w:t>54.</w:t>
      </w:r>
      <w:r w:rsidRPr="001F3C5B">
        <w:tab/>
      </w:r>
      <w:r w:rsidRPr="001F3C5B">
        <w:rPr>
          <w:b/>
          <w:bCs/>
        </w:rPr>
        <w:t>The Secretary-General has made stamping out racism and racial discrimination internally a priority for the Organization and established the Task Force on Addressing Racism and Promoting Dignity for All in the United Nations</w:t>
      </w:r>
      <w:r w:rsidRPr="001F3C5B">
        <w:rPr>
          <w:rStyle w:val="FootnoteReference"/>
        </w:rPr>
        <w:footnoteReference w:id="116"/>
      </w:r>
      <w:r w:rsidRPr="001F3C5B">
        <w:rPr>
          <w:b/>
          <w:bCs/>
        </w:rPr>
        <w:t xml:space="preserve"> to develop a strategic action plan and formulate recommendations. OHCHR plays a key role in the Task Force and is developing its own complementary strategies to ensure diversity and inclusion.</w:t>
      </w:r>
    </w:p>
    <w:p w14:paraId="5EFB6369" w14:textId="77777777" w:rsidR="002B0293" w:rsidRPr="001F3C5B" w:rsidRDefault="002B0293" w:rsidP="002B0293">
      <w:pPr>
        <w:pStyle w:val="HChG"/>
      </w:pPr>
      <w:r w:rsidRPr="001F3C5B">
        <w:tab/>
        <w:t>V.</w:t>
      </w:r>
      <w:r w:rsidRPr="001F3C5B">
        <w:tab/>
        <w:t>Confronting legacies, including through accountability and redress</w:t>
      </w:r>
    </w:p>
    <w:p w14:paraId="6D219200" w14:textId="77777777" w:rsidR="002B0293" w:rsidRPr="001F3C5B" w:rsidRDefault="002B0293" w:rsidP="002B0293">
      <w:pPr>
        <w:pStyle w:val="ParaNoG"/>
        <w:numPr>
          <w:ilvl w:val="0"/>
          <w:numId w:val="0"/>
        </w:numPr>
        <w:tabs>
          <w:tab w:val="left" w:pos="0"/>
        </w:tabs>
        <w:ind w:left="1134"/>
      </w:pPr>
      <w:r w:rsidRPr="001F3C5B">
        <w:t>55.</w:t>
      </w:r>
      <w:r w:rsidRPr="001F3C5B">
        <w:tab/>
        <w:t>It is estimated that between 25 million and 30 million people were violently uprooted from Africa for enslavement.</w:t>
      </w:r>
      <w:r w:rsidRPr="001F3C5B">
        <w:rPr>
          <w:rStyle w:val="FootnoteReference"/>
        </w:rPr>
        <w:footnoteReference w:id="117"/>
      </w:r>
      <w:r w:rsidRPr="001F3C5B">
        <w:t xml:space="preserve"> For decades, people of African descent in different countries have called for accountability and redress for harms suffered due to enslavement, the transatlantic trade in enslaved Africans, colonialism and successive racially discriminatory policies and systems.</w:t>
      </w:r>
    </w:p>
    <w:p w14:paraId="3BEB088E" w14:textId="77777777" w:rsidR="002B0293" w:rsidRPr="001F3C5B" w:rsidRDefault="002B0293" w:rsidP="002B0293">
      <w:pPr>
        <w:pStyle w:val="ParaNoG"/>
        <w:numPr>
          <w:ilvl w:val="0"/>
          <w:numId w:val="0"/>
        </w:numPr>
        <w:tabs>
          <w:tab w:val="left" w:pos="0"/>
        </w:tabs>
        <w:ind w:left="1134"/>
      </w:pPr>
      <w:r w:rsidRPr="001F3C5B">
        <w:t>56.</w:t>
      </w:r>
      <w:r w:rsidRPr="001F3C5B">
        <w:tab/>
        <w:t>In the Durban Declaration and Programme of Action, the link between the past, the present and the future was established and it was recognized that people of African descent continue to be victims of the consequences of slavery, the slave trade and colonialism.</w:t>
      </w:r>
      <w:r w:rsidRPr="001F3C5B">
        <w:rPr>
          <w:rStyle w:val="FootnoteReference"/>
        </w:rPr>
        <w:footnoteReference w:id="118"/>
      </w:r>
      <w:r w:rsidRPr="001F3C5B">
        <w:t xml:space="preserve"> Nonetheless, States have not yet adopted comprehensive measures of redress or reconciliation, nor measures to sufficiently acknowledge, address and mitigate the contemporary legacies of the past and their ongoing manifestations.</w:t>
      </w:r>
    </w:p>
    <w:p w14:paraId="42B4017C" w14:textId="75A64AF7" w:rsidR="002B0293" w:rsidRPr="001F3C5B" w:rsidRDefault="002B0293" w:rsidP="002B0293">
      <w:pPr>
        <w:pStyle w:val="ParaNoG"/>
        <w:numPr>
          <w:ilvl w:val="0"/>
          <w:numId w:val="0"/>
        </w:numPr>
        <w:tabs>
          <w:tab w:val="left" w:pos="0"/>
        </w:tabs>
        <w:ind w:left="1134"/>
      </w:pPr>
      <w:r w:rsidRPr="001F3C5B">
        <w:t>57.</w:t>
      </w:r>
      <w:r w:rsidRPr="001F3C5B">
        <w:tab/>
        <w:t xml:space="preserve">Recently, local, </w:t>
      </w:r>
      <w:proofErr w:type="gramStart"/>
      <w:r w:rsidRPr="001F3C5B">
        <w:t>national</w:t>
      </w:r>
      <w:proofErr w:type="gramEnd"/>
      <w:r w:rsidRPr="001F3C5B">
        <w:t xml:space="preserve"> and regional initiatives have begun to undertake </w:t>
      </w:r>
      <w:proofErr w:type="spellStart"/>
      <w:r w:rsidRPr="001F3C5B">
        <w:t>truthseeking</w:t>
      </w:r>
      <w:proofErr w:type="spellEnd"/>
      <w:r w:rsidRPr="001F3C5B">
        <w:t xml:space="preserve"> and limited forms of reparations, including </w:t>
      </w:r>
      <w:proofErr w:type="spellStart"/>
      <w:r w:rsidRPr="001F3C5B">
        <w:t>memorializations</w:t>
      </w:r>
      <w:proofErr w:type="spellEnd"/>
      <w:r w:rsidRPr="001F3C5B">
        <w:t>, acknowledgements, apologies and litigation. In the United States, for example, litigation was instigated against the city of Tulsa, Oklahoma, regarding the 1921 massacre;</w:t>
      </w:r>
      <w:r w:rsidRPr="001F3C5B">
        <w:rPr>
          <w:rStyle w:val="FootnoteReference"/>
        </w:rPr>
        <w:footnoteReference w:id="119"/>
      </w:r>
      <w:r w:rsidRPr="001F3C5B">
        <w:t xml:space="preserve"> the Maryland Lynching Truth and Reconciliation Commission has been established;</w:t>
      </w:r>
      <w:r w:rsidRPr="001F3C5B">
        <w:rPr>
          <w:rStyle w:val="FootnoteReference"/>
        </w:rPr>
        <w:footnoteReference w:id="120"/>
      </w:r>
      <w:r w:rsidRPr="001F3C5B">
        <w:t xml:space="preserve"> memorialization initiatives have been undertaken in Montgomery, Alabama;</w:t>
      </w:r>
      <w:r w:rsidRPr="001F3C5B">
        <w:rPr>
          <w:rStyle w:val="FootnoteReference"/>
        </w:rPr>
        <w:footnoteReference w:id="121"/>
      </w:r>
      <w:r w:rsidRPr="001F3C5B">
        <w:t xml:space="preserve"> reparations will seek to </w:t>
      </w:r>
      <w:r w:rsidR="00E23AF7" w:rsidRPr="001F3C5B">
        <w:t>“</w:t>
      </w:r>
      <w:r w:rsidRPr="001F3C5B">
        <w:t xml:space="preserve">address the historical wealth and opportunity gaps that </w:t>
      </w:r>
      <w:proofErr w:type="spellStart"/>
      <w:r w:rsidR="004B5C37" w:rsidRPr="001F3C5B">
        <w:t>AfricanAmerican</w:t>
      </w:r>
      <w:proofErr w:type="spellEnd"/>
      <w:r w:rsidRPr="001F3C5B">
        <w:t>/Black residents of Evanston experienced</w:t>
      </w:r>
      <w:r w:rsidR="00E23AF7" w:rsidRPr="001F3C5B">
        <w:t>”</w:t>
      </w:r>
      <w:r w:rsidRPr="001F3C5B">
        <w:t>;</w:t>
      </w:r>
      <w:r w:rsidRPr="001F3C5B">
        <w:rPr>
          <w:rStyle w:val="FootnoteReference"/>
        </w:rPr>
        <w:footnoteReference w:id="122"/>
      </w:r>
      <w:r w:rsidRPr="001F3C5B">
        <w:t xml:space="preserve"> and, at the federal level, a bill (HR40) has been introduced to establish a commission to study and develop reparation proposals for African-Americans.</w:t>
      </w:r>
      <w:r w:rsidRPr="001F3C5B">
        <w:rPr>
          <w:rStyle w:val="FootnoteReference"/>
        </w:rPr>
        <w:footnoteReference w:id="123"/>
      </w:r>
      <w:r w:rsidRPr="001F3C5B">
        <w:t xml:space="preserve"> Mappings, apologies and reparations initiatives have been launched at the state and local</w:t>
      </w:r>
      <w:r w:rsidRPr="001F3C5B" w:rsidDel="00160B8D">
        <w:t xml:space="preserve"> levels</w:t>
      </w:r>
      <w:r w:rsidRPr="001F3C5B">
        <w:t xml:space="preserve"> by </w:t>
      </w:r>
      <w:r w:rsidRPr="001F3C5B">
        <w:lastRenderedPageBreak/>
        <w:t>universities and religious groups, among others, regarding their historical relationship to enslavement.</w:t>
      </w:r>
      <w:r w:rsidRPr="001F3C5B">
        <w:rPr>
          <w:rStyle w:val="FootnoteReference"/>
        </w:rPr>
        <w:footnoteReference w:id="124"/>
      </w:r>
      <w:r w:rsidRPr="001F3C5B">
        <w:t xml:space="preserve"> The private sector has also begun issuing formal apologies and undertaking certain commitments towards reparations.</w:t>
      </w:r>
      <w:r w:rsidRPr="001F3C5B">
        <w:rPr>
          <w:rStyle w:val="FootnoteReference"/>
        </w:rPr>
        <w:footnoteReference w:id="125"/>
      </w:r>
    </w:p>
    <w:p w14:paraId="0EA9B9FB" w14:textId="3128DAFF" w:rsidR="002B0293" w:rsidRPr="001F3C5B" w:rsidRDefault="002B0293" w:rsidP="002B0293">
      <w:pPr>
        <w:pStyle w:val="ParaNoG"/>
        <w:numPr>
          <w:ilvl w:val="0"/>
          <w:numId w:val="0"/>
        </w:numPr>
        <w:tabs>
          <w:tab w:val="left" w:pos="0"/>
        </w:tabs>
        <w:ind w:left="1134"/>
      </w:pPr>
      <w:r w:rsidRPr="001F3C5B">
        <w:t>58.</w:t>
      </w:r>
      <w:r w:rsidRPr="001F3C5B">
        <w:tab/>
        <w:t>In Belgium, a parliamentary commission was established in 2020 to look into the country</w:t>
      </w:r>
      <w:r w:rsidR="00E23AF7" w:rsidRPr="001F3C5B">
        <w:t>’</w:t>
      </w:r>
      <w:r w:rsidRPr="001F3C5B">
        <w:t>s colonial past in the Democratic Republic of the Congo, as well as in Burundi and Rwanda, including the role of the monarchy, the church and business enterprises.</w:t>
      </w:r>
      <w:r w:rsidRPr="001F3C5B">
        <w:rPr>
          <w:rStyle w:val="FootnoteReference"/>
        </w:rPr>
        <w:footnoteReference w:id="126"/>
      </w:r>
      <w:r w:rsidRPr="001F3C5B">
        <w:t xml:space="preserve"> In the Caribbean area, the Reparations Commission of the Caribbean Community has developed a 10-point reparation plan outlining </w:t>
      </w:r>
      <w:r w:rsidR="00E23AF7" w:rsidRPr="001F3C5B">
        <w:t>“</w:t>
      </w:r>
      <w:r w:rsidRPr="001F3C5B">
        <w:t>the path to reconciliation, truth and justice for victims and their descendants</w:t>
      </w:r>
      <w:r w:rsidR="00E23AF7" w:rsidRPr="001F3C5B">
        <w:t>”</w:t>
      </w:r>
      <w:r w:rsidRPr="001F3C5B">
        <w:t>.</w:t>
      </w:r>
      <w:r w:rsidRPr="001F3C5B">
        <w:rPr>
          <w:rStyle w:val="FootnoteReference"/>
        </w:rPr>
        <w:footnoteReference w:id="127"/>
      </w:r>
      <w:r w:rsidRPr="001F3C5B">
        <w:t xml:space="preserve"> In 2020, the European Parliament declared slavery a crime against humanity</w:t>
      </w:r>
      <w:r w:rsidRPr="001F3C5B">
        <w:rPr>
          <w:rStyle w:val="FootnoteReference"/>
        </w:rPr>
        <w:footnoteReference w:id="128"/>
      </w:r>
      <w:r w:rsidRPr="001F3C5B">
        <w:t xml:space="preserve"> – as France had done in 2001.</w:t>
      </w:r>
      <w:r w:rsidRPr="001F3C5B">
        <w:rPr>
          <w:rStyle w:val="FootnoteReference"/>
        </w:rPr>
        <w:footnoteReference w:id="129"/>
      </w:r>
      <w:r w:rsidRPr="001F3C5B">
        <w:t xml:space="preserve"> Other States are encouraged to consider taking similar initiatives.</w:t>
      </w:r>
    </w:p>
    <w:p w14:paraId="2050940C" w14:textId="77777777" w:rsidR="002B0293" w:rsidRPr="001F3C5B" w:rsidRDefault="002B0293" w:rsidP="002B0293">
      <w:pPr>
        <w:pStyle w:val="ParaNoG"/>
        <w:numPr>
          <w:ilvl w:val="0"/>
          <w:numId w:val="0"/>
        </w:numPr>
        <w:tabs>
          <w:tab w:val="left" w:pos="0"/>
        </w:tabs>
        <w:ind w:left="1134"/>
      </w:pPr>
      <w:r w:rsidRPr="001F3C5B">
        <w:t>59.</w:t>
      </w:r>
      <w:r w:rsidRPr="001F3C5B">
        <w:tab/>
        <w:t>Cities in the United States</w:t>
      </w:r>
      <w:r w:rsidRPr="001F3C5B" w:rsidDel="00761596">
        <w:t xml:space="preserve"> </w:t>
      </w:r>
      <w:r w:rsidRPr="001F3C5B">
        <w:t>and Europe have begun dialogues, including, as noted above, on removing statues.</w:t>
      </w:r>
      <w:r w:rsidRPr="001F3C5B">
        <w:rPr>
          <w:rStyle w:val="FootnoteReference"/>
        </w:rPr>
        <w:footnoteReference w:id="130"/>
      </w:r>
      <w:r w:rsidRPr="001F3C5B">
        <w:t xml:space="preserve"> In 2020, Argentina launched the National Commission for the Historical Recognition of the Afro-Argentine Community, seeking the historical reparation of people of African descent in Argentina through the recovery of sites that have special meaning for this community.</w:t>
      </w:r>
      <w:r w:rsidRPr="001F3C5B">
        <w:rPr>
          <w:rStyle w:val="FootnoteReference"/>
        </w:rPr>
        <w:footnoteReference w:id="131"/>
      </w:r>
      <w:r w:rsidRPr="001F3C5B">
        <w:t xml:space="preserve"> In Colombia, the Truth and Reconciliation Commission held truth-telling dialogues in 2020 on the impact of the armed conflict on people of African descent, providing some acknowledgement by individuals of the harms that they had caused.</w:t>
      </w:r>
      <w:r w:rsidRPr="001F3C5B">
        <w:rPr>
          <w:rStyle w:val="FootnoteReference"/>
        </w:rPr>
        <w:footnoteReference w:id="132"/>
      </w:r>
      <w:r w:rsidRPr="001F3C5B">
        <w:t xml:space="preserve"> In 2019, France established a foundation to create a museum and memorials regarding the role played by France in the trade in enslaved Africans.</w:t>
      </w:r>
      <w:r w:rsidRPr="001F3C5B">
        <w:rPr>
          <w:rStyle w:val="FootnoteReference"/>
        </w:rPr>
        <w:footnoteReference w:id="133"/>
      </w:r>
    </w:p>
    <w:p w14:paraId="4E4C5D3C" w14:textId="77777777" w:rsidR="002B0293" w:rsidRPr="001F3C5B" w:rsidRDefault="002B0293" w:rsidP="002B0293">
      <w:pPr>
        <w:pStyle w:val="ParaNoG"/>
        <w:numPr>
          <w:ilvl w:val="0"/>
          <w:numId w:val="0"/>
        </w:numPr>
        <w:tabs>
          <w:tab w:val="left" w:pos="0"/>
        </w:tabs>
        <w:ind w:left="1134"/>
      </w:pPr>
      <w:r w:rsidRPr="001F3C5B">
        <w:t>60.</w:t>
      </w:r>
      <w:r w:rsidRPr="001F3C5B">
        <w:tab/>
        <w:t>Yet, no State has comprehensively accounted for the past or for the current impact of systemic racism. Some have argued against accountability and redress for historical legacies, citing the complexity of considering centuries-old serious human rights violations and abuses involving now-deceased perpetrators and victims and the presumption that the harms of systemic racism ended with the abolition of chattel slavery. Additionally, delineations of State responsibility and the design and financing of effective reparations programmes that address the temporal and material scope and possible beneficiaries require further definition and negotiation – including but not limited to specific concerns about financial compensation claims.</w:t>
      </w:r>
      <w:r w:rsidRPr="001F3C5B">
        <w:rPr>
          <w:rStyle w:val="FootnoteReference"/>
        </w:rPr>
        <w:footnoteReference w:id="134"/>
      </w:r>
      <w:r w:rsidRPr="001F3C5B">
        <w:t xml:space="preserve"> It is time to overcome these hurdles through political leadership, creative responses, empowerment measures and honest dialogue about the impact of these legacies on contemporary forms of racism.</w:t>
      </w:r>
    </w:p>
    <w:p w14:paraId="62A1AE92" w14:textId="02AD758B" w:rsidR="002B0293" w:rsidRPr="001F3C5B" w:rsidRDefault="002B0293" w:rsidP="002B0293">
      <w:pPr>
        <w:pStyle w:val="ParaNoG"/>
        <w:numPr>
          <w:ilvl w:val="0"/>
          <w:numId w:val="0"/>
        </w:numPr>
        <w:tabs>
          <w:tab w:val="left" w:pos="0"/>
        </w:tabs>
        <w:ind w:left="1134"/>
      </w:pPr>
      <w:r w:rsidRPr="001F3C5B">
        <w:t>61.</w:t>
      </w:r>
      <w:r w:rsidRPr="001F3C5B">
        <w:tab/>
        <w:t>Behind today</w:t>
      </w:r>
      <w:r w:rsidR="00E23AF7" w:rsidRPr="001F3C5B">
        <w:t>’</w:t>
      </w:r>
      <w:r w:rsidRPr="001F3C5B">
        <w:t>s systemic racism, racial violence, dehumanization and exclusion, however, lies the lack of a formal acknowledgement of the responsibilities of States, institutions, religious groups, universities, business enterprises and individuals that engaged in or profited from, and that continue to profit from, the legacy of enslavement, the transatlantic trade in enslaved Africans and colonialism.</w:t>
      </w:r>
    </w:p>
    <w:p w14:paraId="6FB306D4" w14:textId="77777777" w:rsidR="002B0293" w:rsidRPr="001F3C5B" w:rsidRDefault="002B0293" w:rsidP="006F4C16">
      <w:pPr>
        <w:pStyle w:val="H1G"/>
      </w:pPr>
      <w:r w:rsidRPr="001F3C5B">
        <w:tab/>
      </w:r>
      <w:r w:rsidRPr="001F3C5B">
        <w:tab/>
        <w:t>Way forward</w:t>
      </w:r>
    </w:p>
    <w:p w14:paraId="4219F385" w14:textId="77777777" w:rsidR="002B0293" w:rsidRPr="001F3C5B" w:rsidRDefault="002B0293" w:rsidP="002B0293">
      <w:pPr>
        <w:pStyle w:val="ParaNoG"/>
        <w:numPr>
          <w:ilvl w:val="0"/>
          <w:numId w:val="0"/>
        </w:numPr>
        <w:tabs>
          <w:tab w:val="left" w:pos="0"/>
        </w:tabs>
        <w:ind w:left="1134"/>
        <w:rPr>
          <w:b/>
          <w:bCs/>
        </w:rPr>
      </w:pPr>
      <w:r w:rsidRPr="001F3C5B">
        <w:t>62.</w:t>
      </w:r>
      <w:r w:rsidRPr="001F3C5B">
        <w:tab/>
      </w:r>
      <w:r w:rsidRPr="001F3C5B">
        <w:rPr>
          <w:b/>
          <w:bCs/>
        </w:rPr>
        <w:t xml:space="preserve">Existing initiatives indicate that there is an increasing willingness and emerging practice to acknowledge the need to repair the continuing impacts of enslavement, the transatlantic trade in enslaved Africans and colonialism. Building on these initiatives, States should initiate comprehensive processes to halt, reverse and repair the lasting </w:t>
      </w:r>
      <w:r w:rsidRPr="001F3C5B">
        <w:rPr>
          <w:b/>
          <w:bCs/>
        </w:rPr>
        <w:lastRenderedPageBreak/>
        <w:t>consequences and ongoing manifestations of these legacies in their specific national context.</w:t>
      </w:r>
      <w:r w:rsidRPr="001F3C5B">
        <w:rPr>
          <w:rStyle w:val="FootnoteReference"/>
        </w:rPr>
        <w:footnoteReference w:id="135"/>
      </w:r>
      <w:r w:rsidRPr="001F3C5B">
        <w:rPr>
          <w:b/>
          <w:bCs/>
        </w:rPr>
        <w:t xml:space="preserve"> These processes should be designed to seek the truth, define the harm, pursue justice and reparations and contribute to non-recurrence and reconciliation.</w:t>
      </w:r>
    </w:p>
    <w:p w14:paraId="789FFC92" w14:textId="77777777" w:rsidR="002B0293" w:rsidRPr="001F3C5B" w:rsidRDefault="002B0293" w:rsidP="002B0293">
      <w:pPr>
        <w:pStyle w:val="ParaNoG"/>
        <w:numPr>
          <w:ilvl w:val="0"/>
          <w:numId w:val="0"/>
        </w:numPr>
        <w:tabs>
          <w:tab w:val="left" w:pos="0"/>
        </w:tabs>
        <w:ind w:left="1134"/>
        <w:rPr>
          <w:b/>
          <w:bCs/>
        </w:rPr>
      </w:pPr>
      <w:r w:rsidRPr="001F3C5B">
        <w:t>63.</w:t>
      </w:r>
      <w:r w:rsidRPr="001F3C5B">
        <w:tab/>
      </w:r>
      <w:r w:rsidRPr="001F3C5B">
        <w:rPr>
          <w:b/>
          <w:bCs/>
        </w:rPr>
        <w:t>People and communities of African descent should guide the design and implementation of these processes through effective participation, including broad and inclusive consultations.</w:t>
      </w:r>
      <w:r w:rsidRPr="001F3C5B">
        <w:rPr>
          <w:rStyle w:val="FootnoteReference"/>
        </w:rPr>
        <w:footnoteReference w:id="136"/>
      </w:r>
      <w:r w:rsidRPr="001F3C5B">
        <w:rPr>
          <w:b/>
          <w:bCs/>
        </w:rPr>
        <w:t xml:space="preserve"> The continued collection of information on lived experiences and history</w:t>
      </w:r>
      <w:r w:rsidRPr="001F3C5B">
        <w:rPr>
          <w:rStyle w:val="FootnoteReference"/>
        </w:rPr>
        <w:footnoteReference w:id="137"/>
      </w:r>
      <w:r w:rsidRPr="001F3C5B">
        <w:rPr>
          <w:b/>
          <w:bCs/>
        </w:rPr>
        <w:t xml:space="preserve"> is essential for truth-seeking and recognizing shared narratives, as a means to memorialize not only the suffering but also the resilience and dignity of victims through vigorous and respectful dialogues that provide everyone with the space needed to express themselves freely in a secure environment. Establishing the truth about the causes and impact of systemic racism and historical legacies is crucial for building support among policymakers and the public at large for reparations and transforming the discourse. Memorialization, </w:t>
      </w:r>
      <w:proofErr w:type="gramStart"/>
      <w:r w:rsidRPr="001F3C5B">
        <w:rPr>
          <w:b/>
          <w:bCs/>
        </w:rPr>
        <w:t>education</w:t>
      </w:r>
      <w:proofErr w:type="gramEnd"/>
      <w:r w:rsidRPr="001F3C5B">
        <w:rPr>
          <w:b/>
          <w:bCs/>
        </w:rPr>
        <w:t xml:space="preserve"> and awareness-raising are catalysts for bolstering demands for change and for debunking false narratives that have permitted a succession of racially discriminatory policies and systems to persist.</w:t>
      </w:r>
    </w:p>
    <w:p w14:paraId="2CA96347" w14:textId="77777777" w:rsidR="002B0293" w:rsidRPr="001F3C5B" w:rsidRDefault="002B0293" w:rsidP="002B0293">
      <w:pPr>
        <w:pStyle w:val="ParaNoG"/>
        <w:numPr>
          <w:ilvl w:val="0"/>
          <w:numId w:val="0"/>
        </w:numPr>
        <w:tabs>
          <w:tab w:val="left" w:pos="0"/>
        </w:tabs>
        <w:ind w:left="1134"/>
        <w:rPr>
          <w:b/>
          <w:bCs/>
        </w:rPr>
      </w:pPr>
      <w:r w:rsidRPr="001F3C5B">
        <w:t>64.</w:t>
      </w:r>
      <w:r w:rsidRPr="001F3C5B">
        <w:tab/>
      </w:r>
      <w:r w:rsidRPr="001F3C5B">
        <w:rPr>
          <w:b/>
          <w:bCs/>
        </w:rPr>
        <w:t>Measures taken to address the past should seek to transform the future. Structures and systems that were designed and shaped by enslavement, colonialism and successive racially discriminatory policies and systems must be transformed.</w:t>
      </w:r>
      <w:r w:rsidRPr="001F3C5B">
        <w:rPr>
          <w:rStyle w:val="FootnoteReference"/>
        </w:rPr>
        <w:footnoteReference w:id="138"/>
      </w:r>
      <w:r w:rsidRPr="001F3C5B">
        <w:rPr>
          <w:b/>
          <w:bCs/>
        </w:rPr>
        <w:t xml:space="preserve"> Reparations should not only be equated with financial compensation. They also comprise measures aimed at restitution, rehabilitation, satisfaction and guarantees of non-repetition, including, for example, formal acknowledgment and apologies,</w:t>
      </w:r>
      <w:r w:rsidRPr="001F3C5B">
        <w:rPr>
          <w:rStyle w:val="FootnoteReference"/>
        </w:rPr>
        <w:footnoteReference w:id="139"/>
      </w:r>
      <w:r w:rsidRPr="001F3C5B">
        <w:rPr>
          <w:b/>
          <w:bCs/>
        </w:rPr>
        <w:t xml:space="preserve"> memorialization</w:t>
      </w:r>
      <w:r w:rsidRPr="001F3C5B">
        <w:rPr>
          <w:rStyle w:val="FootnoteReference"/>
        </w:rPr>
        <w:footnoteReference w:id="140"/>
      </w:r>
      <w:r w:rsidRPr="001F3C5B">
        <w:rPr>
          <w:b/>
          <w:bCs/>
        </w:rPr>
        <w:t xml:space="preserve"> and institutional and educational reforms. Reparations are essential for transforming relationships of discrimination and inequity and for mutually committing to and investing in a stronger, more resilient future of dignity, </w:t>
      </w:r>
      <w:proofErr w:type="gramStart"/>
      <w:r w:rsidRPr="001F3C5B">
        <w:rPr>
          <w:b/>
          <w:bCs/>
        </w:rPr>
        <w:t>equality</w:t>
      </w:r>
      <w:proofErr w:type="gramEnd"/>
      <w:r w:rsidRPr="001F3C5B">
        <w:rPr>
          <w:b/>
          <w:bCs/>
        </w:rPr>
        <w:t xml:space="preserve"> and non-discrimination for all. Reparatory justice requires a multipronged approach that is grounded in international human rights law. Reparations are one element of accountability and redress. For every violation, there should be repair of the harms caused through adequate, effective and prompt reparation.</w:t>
      </w:r>
      <w:r w:rsidRPr="001F3C5B">
        <w:rPr>
          <w:rStyle w:val="FootnoteReference"/>
        </w:rPr>
        <w:footnoteReference w:id="141"/>
      </w:r>
      <w:r w:rsidRPr="001F3C5B">
        <w:rPr>
          <w:b/>
          <w:bCs/>
        </w:rPr>
        <w:t xml:space="preserve"> Reparations help to promote trust in institutions and the social reintegration of people whose rights may have been discounted, providing recognition to victims and survivors as rights holders.</w:t>
      </w:r>
      <w:r w:rsidRPr="001F3C5B">
        <w:rPr>
          <w:rStyle w:val="FootnoteReference"/>
        </w:rPr>
        <w:footnoteReference w:id="142"/>
      </w:r>
    </w:p>
    <w:p w14:paraId="7952668B" w14:textId="77777777" w:rsidR="002B0293" w:rsidRPr="001F3C5B" w:rsidRDefault="002B0293" w:rsidP="002B0293">
      <w:pPr>
        <w:pStyle w:val="ParaNoG"/>
        <w:numPr>
          <w:ilvl w:val="0"/>
          <w:numId w:val="0"/>
        </w:numPr>
        <w:tabs>
          <w:tab w:val="left" w:pos="0"/>
        </w:tabs>
        <w:ind w:left="1134"/>
        <w:rPr>
          <w:b/>
          <w:bCs/>
        </w:rPr>
      </w:pPr>
      <w:r w:rsidRPr="001F3C5B">
        <w:t>65.</w:t>
      </w:r>
      <w:r w:rsidRPr="001F3C5B">
        <w:tab/>
      </w:r>
      <w:r w:rsidRPr="001F3C5B">
        <w:rPr>
          <w:b/>
          <w:bCs/>
        </w:rPr>
        <w:t xml:space="preserve">National processes should be complemented by initiatives involving inter-State, cross-boundary </w:t>
      </w:r>
      <w:proofErr w:type="gramStart"/>
      <w:r w:rsidRPr="001F3C5B">
        <w:rPr>
          <w:b/>
          <w:bCs/>
        </w:rPr>
        <w:t>dialogue</w:t>
      </w:r>
      <w:proofErr w:type="gramEnd"/>
      <w:r w:rsidRPr="001F3C5B">
        <w:rPr>
          <w:b/>
          <w:bCs/>
        </w:rPr>
        <w:t xml:space="preserve"> and cooperation, including with affected communities in former colonies. Furthermore, relevant business enterprises should consider their own links to enslavement, the transatlantic trade in enslaved Africans and colonialism in their ongoing and past operations and examine possibilities for reparation.</w:t>
      </w:r>
    </w:p>
    <w:p w14:paraId="6934D4D6" w14:textId="77777777" w:rsidR="002B0293" w:rsidRPr="001F3C5B" w:rsidRDefault="002B0293" w:rsidP="002B0293">
      <w:pPr>
        <w:pStyle w:val="HChG"/>
      </w:pPr>
      <w:r w:rsidRPr="001F3C5B">
        <w:tab/>
        <w:t>VI.</w:t>
      </w:r>
      <w:r w:rsidRPr="001F3C5B">
        <w:tab/>
      </w:r>
      <w:r w:rsidRPr="001F3C5B">
        <w:tab/>
        <w:t>Conclusions</w:t>
      </w:r>
    </w:p>
    <w:p w14:paraId="2AD5F6C7" w14:textId="77777777" w:rsidR="002B0293" w:rsidRPr="001F3C5B" w:rsidRDefault="002B0293" w:rsidP="002B0293">
      <w:pPr>
        <w:pStyle w:val="ParaNoG"/>
        <w:numPr>
          <w:ilvl w:val="0"/>
          <w:numId w:val="0"/>
        </w:numPr>
        <w:tabs>
          <w:tab w:val="left" w:pos="0"/>
        </w:tabs>
        <w:ind w:left="1134"/>
        <w:rPr>
          <w:b/>
        </w:rPr>
      </w:pPr>
      <w:r w:rsidRPr="001F3C5B">
        <w:t>66.</w:t>
      </w:r>
      <w:r w:rsidRPr="001F3C5B">
        <w:tab/>
      </w:r>
      <w:r w:rsidRPr="001F3C5B">
        <w:rPr>
          <w:b/>
        </w:rPr>
        <w:t>Together with its accompanying conference room paper, the present report is grounded in the lived experiences of families of victims and people of African descent, whose courage and determination are pushing States, the United Nations and others to take bolder steps to address long-standing human rights violations and achieve reparatory justice.</w:t>
      </w:r>
    </w:p>
    <w:p w14:paraId="6D68EC62" w14:textId="77777777" w:rsidR="002B0293" w:rsidRPr="001F3C5B" w:rsidRDefault="002B0293" w:rsidP="002B0293">
      <w:pPr>
        <w:pStyle w:val="ParaNoG"/>
        <w:numPr>
          <w:ilvl w:val="0"/>
          <w:numId w:val="0"/>
        </w:numPr>
        <w:tabs>
          <w:tab w:val="left" w:pos="0"/>
        </w:tabs>
        <w:ind w:left="1134"/>
        <w:rPr>
          <w:b/>
        </w:rPr>
      </w:pPr>
      <w:r w:rsidRPr="001F3C5B">
        <w:t>67.</w:t>
      </w:r>
      <w:r w:rsidRPr="001F3C5B">
        <w:tab/>
      </w:r>
      <w:r w:rsidRPr="001F3C5B">
        <w:rPr>
          <w:b/>
        </w:rPr>
        <w:t xml:space="preserve">There is today a momentous opportunity to achieve a turning point for racial equality and justice. Africans and people of African descent, like all human beings, are born free and equal in dignity and rights. Drawing upon international obligations and </w:t>
      </w:r>
      <w:r w:rsidRPr="001F3C5B">
        <w:rPr>
          <w:b/>
        </w:rPr>
        <w:lastRenderedPageBreak/>
        <w:t>commitments, States must show stronger political will to accelerate action for racial justice and equality, including by taking concrete steps to implement the recommendations made by United Nations and regional human rights mechanisms, national commissions of inquiry, national human rights institutions and equality bodies. Volumes upon volumes of recommendations have been made. Now, action needs to be taken.</w:t>
      </w:r>
    </w:p>
    <w:p w14:paraId="6D415F5D" w14:textId="77777777" w:rsidR="002B0293" w:rsidRPr="001F3C5B" w:rsidRDefault="002B0293" w:rsidP="002B0293">
      <w:pPr>
        <w:pStyle w:val="ParaNoG"/>
        <w:numPr>
          <w:ilvl w:val="0"/>
          <w:numId w:val="0"/>
        </w:numPr>
        <w:tabs>
          <w:tab w:val="left" w:pos="0"/>
        </w:tabs>
        <w:ind w:left="1134"/>
        <w:rPr>
          <w:b/>
        </w:rPr>
      </w:pPr>
      <w:r w:rsidRPr="001F3C5B">
        <w:t>68.</w:t>
      </w:r>
      <w:r w:rsidRPr="001F3C5B">
        <w:tab/>
      </w:r>
      <w:r w:rsidRPr="001F3C5B">
        <w:rPr>
          <w:b/>
        </w:rPr>
        <w:t>Listening to the voices of people of African descent, the need for a global transformative agenda for racial justice and equality is clear. The four-point agenda in the annex sets out the key changes that are needed, which have also been elaborated in the present report under the subheadings on the way forward. Comprehensively implemented, the agenda would:</w:t>
      </w:r>
    </w:p>
    <w:p w14:paraId="7FF4650C" w14:textId="044790E8" w:rsidR="002B0293" w:rsidRPr="001F3C5B" w:rsidRDefault="002B0293" w:rsidP="002B0293">
      <w:pPr>
        <w:pStyle w:val="Bullet1G"/>
        <w:numPr>
          <w:ilvl w:val="0"/>
          <w:numId w:val="0"/>
        </w:numPr>
        <w:tabs>
          <w:tab w:val="left" w:pos="1701"/>
        </w:tabs>
        <w:ind w:left="1170"/>
        <w:rPr>
          <w:bCs/>
        </w:rPr>
      </w:pPr>
      <w:r w:rsidRPr="001F3C5B">
        <w:rPr>
          <w:bCs/>
        </w:rPr>
        <w:tab/>
        <w:t>(a)</w:t>
      </w:r>
      <w:r w:rsidR="002F51F5" w:rsidRPr="001F3C5B">
        <w:rPr>
          <w:bCs/>
        </w:rPr>
        <w:tab/>
      </w:r>
      <w:r w:rsidRPr="001F3C5B">
        <w:rPr>
          <w:b/>
          <w:bCs/>
        </w:rPr>
        <w:t xml:space="preserve">Reverse the cultures of denial, dismantle systemic racism and accelerate the pace of </w:t>
      </w:r>
      <w:proofErr w:type="gramStart"/>
      <w:r w:rsidRPr="001F3C5B">
        <w:rPr>
          <w:b/>
          <w:bCs/>
        </w:rPr>
        <w:t>action;</w:t>
      </w:r>
      <w:proofErr w:type="gramEnd"/>
    </w:p>
    <w:p w14:paraId="5DD57DB6" w14:textId="098F56D2" w:rsidR="002B0293" w:rsidRPr="001F3C5B" w:rsidRDefault="002B0293" w:rsidP="002B0293">
      <w:pPr>
        <w:pStyle w:val="Bullet1G"/>
        <w:numPr>
          <w:ilvl w:val="0"/>
          <w:numId w:val="0"/>
        </w:numPr>
        <w:tabs>
          <w:tab w:val="left" w:pos="1701"/>
        </w:tabs>
        <w:ind w:left="1170"/>
        <w:rPr>
          <w:bCs/>
        </w:rPr>
      </w:pPr>
      <w:r w:rsidRPr="001F3C5B">
        <w:rPr>
          <w:bCs/>
        </w:rPr>
        <w:tab/>
        <w:t>(b)</w:t>
      </w:r>
      <w:r w:rsidR="002F51F5" w:rsidRPr="001F3C5B">
        <w:rPr>
          <w:bCs/>
        </w:rPr>
        <w:tab/>
      </w:r>
      <w:r w:rsidRPr="001F3C5B">
        <w:rPr>
          <w:b/>
          <w:bCs/>
        </w:rPr>
        <w:t xml:space="preserve">End impunity for human rights violations by law enforcement officials and close trust deficits; </w:t>
      </w:r>
    </w:p>
    <w:p w14:paraId="62448ECD" w14:textId="59EDC7F8" w:rsidR="002B0293" w:rsidRPr="001F3C5B" w:rsidRDefault="002B0293" w:rsidP="002B0293">
      <w:pPr>
        <w:pStyle w:val="Bullet1G"/>
        <w:numPr>
          <w:ilvl w:val="0"/>
          <w:numId w:val="0"/>
        </w:numPr>
        <w:tabs>
          <w:tab w:val="left" w:pos="1701"/>
        </w:tabs>
        <w:ind w:left="1170"/>
      </w:pPr>
      <w:r w:rsidRPr="001F3C5B">
        <w:rPr>
          <w:bCs/>
        </w:rPr>
        <w:tab/>
        <w:t>(c)</w:t>
      </w:r>
      <w:r w:rsidR="002F51F5" w:rsidRPr="001F3C5B">
        <w:rPr>
          <w:bCs/>
        </w:rPr>
        <w:tab/>
      </w:r>
      <w:r w:rsidRPr="001F3C5B">
        <w:rPr>
          <w:b/>
          <w:bCs/>
        </w:rPr>
        <w:t>Ensure that the voices of people of African descent and those who stand up against racism are heard and that their concerns are acted upon;</w:t>
      </w:r>
    </w:p>
    <w:p w14:paraId="7B272696" w14:textId="5C2BE3EF" w:rsidR="002B0293" w:rsidRPr="001F3C5B" w:rsidRDefault="002B0293" w:rsidP="002F51F5">
      <w:pPr>
        <w:pStyle w:val="SingleTxtG"/>
        <w:rPr>
          <w:b/>
          <w:bCs/>
        </w:rPr>
      </w:pPr>
      <w:r w:rsidRPr="001F3C5B">
        <w:tab/>
        <w:t>(d)</w:t>
      </w:r>
      <w:r w:rsidR="002F51F5" w:rsidRPr="001F3C5B">
        <w:tab/>
      </w:r>
      <w:r w:rsidRPr="001F3C5B">
        <w:rPr>
          <w:b/>
          <w:bCs/>
        </w:rPr>
        <w:t>Confront legacies</w:t>
      </w:r>
      <w:r w:rsidRPr="001F3C5B" w:rsidDel="00E21226">
        <w:rPr>
          <w:b/>
          <w:bCs/>
        </w:rPr>
        <w:t xml:space="preserve">, including </w:t>
      </w:r>
      <w:r w:rsidRPr="001F3C5B">
        <w:rPr>
          <w:b/>
          <w:bCs/>
        </w:rPr>
        <w:t>through accountability and redress.</w:t>
      </w:r>
    </w:p>
    <w:p w14:paraId="280039B6" w14:textId="77777777" w:rsidR="002B0293" w:rsidRPr="001F3C5B" w:rsidRDefault="002B0293" w:rsidP="002B0293">
      <w:pPr>
        <w:pStyle w:val="ParaNoG"/>
        <w:numPr>
          <w:ilvl w:val="0"/>
          <w:numId w:val="0"/>
        </w:numPr>
        <w:tabs>
          <w:tab w:val="left" w:pos="0"/>
        </w:tabs>
        <w:ind w:left="1134"/>
      </w:pPr>
      <w:r w:rsidRPr="001F3C5B">
        <w:t>69.</w:t>
      </w:r>
      <w:r w:rsidRPr="001F3C5B">
        <w:tab/>
      </w:r>
      <w:r w:rsidRPr="001F3C5B">
        <w:rPr>
          <w:b/>
        </w:rPr>
        <w:t>The High Commissioner calls upon all States to translate the agenda into action plans and concrete measures developed through national dialogues.</w:t>
      </w:r>
    </w:p>
    <w:p w14:paraId="2BB2C047" w14:textId="77777777" w:rsidR="002B0293" w:rsidRPr="001F3C5B" w:rsidRDefault="002B0293" w:rsidP="002B0293">
      <w:pPr>
        <w:pStyle w:val="ParaNoG"/>
        <w:numPr>
          <w:ilvl w:val="0"/>
          <w:numId w:val="0"/>
        </w:numPr>
        <w:tabs>
          <w:tab w:val="left" w:pos="0"/>
        </w:tabs>
        <w:ind w:left="1134"/>
        <w:rPr>
          <w:b/>
        </w:rPr>
      </w:pPr>
      <w:r w:rsidRPr="001F3C5B">
        <w:t>70.</w:t>
      </w:r>
      <w:r w:rsidRPr="001F3C5B">
        <w:tab/>
      </w:r>
      <w:r w:rsidRPr="001F3C5B">
        <w:rPr>
          <w:b/>
        </w:rPr>
        <w:t>In particular, the High Commissioner looks forward to working with States and the Human Rights Council to implement a transformative agenda, including by strengthening assistance to States and other stakeholders, particularly Africans and people of African descent and their organizations, by documenting and following-up on specific incidents, by consulting and partnering with victims, survivors and affected communities and by providing guidance for relevant racial justice processes in States, for which additional resources are required.</w:t>
      </w:r>
    </w:p>
    <w:p w14:paraId="03873060" w14:textId="77777777" w:rsidR="002B0293" w:rsidRPr="001F3C5B" w:rsidRDefault="002B0293" w:rsidP="002B0293">
      <w:pPr>
        <w:pStyle w:val="ParaNoG"/>
        <w:numPr>
          <w:ilvl w:val="0"/>
          <w:numId w:val="0"/>
        </w:numPr>
        <w:tabs>
          <w:tab w:val="left" w:pos="0"/>
        </w:tabs>
        <w:ind w:left="1134"/>
      </w:pPr>
      <w:r w:rsidRPr="001F3C5B">
        <w:t>71.</w:t>
      </w:r>
      <w:r w:rsidRPr="001F3C5B">
        <w:tab/>
      </w:r>
      <w:r w:rsidRPr="001F3C5B">
        <w:rPr>
          <w:b/>
          <w:bCs/>
        </w:rPr>
        <w:t xml:space="preserve">The </w:t>
      </w:r>
      <w:r w:rsidRPr="001F3C5B">
        <w:rPr>
          <w:b/>
        </w:rPr>
        <w:t>High Commissioner recommends that the Human Rights Council sustain its close engagement on these issues and establish a specific, time-bound mechanism, or that it strengthen an existing mechanism by providing it with additional capacity, in order to advance racial justice and equality in the context of law enforcement in all parts of the world, including by examining relevant patterns, incidents, policies and processes, such as those highlighted in the present report and in the accompanying conference room paper.</w:t>
      </w:r>
    </w:p>
    <w:p w14:paraId="2B18F20D" w14:textId="77777777" w:rsidR="002F51F5" w:rsidRPr="001F3C5B" w:rsidRDefault="002F51F5" w:rsidP="002B0293">
      <w:pPr>
        <w:pStyle w:val="SingleTxtG"/>
        <w:rPr>
          <w:u w:color="000000"/>
          <w:lang w:eastAsia="en-GB"/>
        </w:rPr>
        <w:sectPr w:rsidR="002F51F5" w:rsidRPr="001F3C5B" w:rsidSect="00CA1B04">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14:paraId="5AB3546C" w14:textId="77777777" w:rsidR="002B0293" w:rsidRPr="001F3C5B" w:rsidRDefault="002B0293" w:rsidP="002B0293">
      <w:pPr>
        <w:pStyle w:val="HChG"/>
      </w:pPr>
      <w:r w:rsidRPr="001F3C5B">
        <w:lastRenderedPageBreak/>
        <w:t>Annex</w:t>
      </w:r>
    </w:p>
    <w:p w14:paraId="2CBA8BE0" w14:textId="77777777" w:rsidR="002B0293" w:rsidRPr="001F3C5B" w:rsidRDefault="002B0293" w:rsidP="002B0293">
      <w:pPr>
        <w:pStyle w:val="HChG"/>
      </w:pPr>
      <w:r w:rsidRPr="001F3C5B">
        <w:tab/>
      </w:r>
      <w:r w:rsidRPr="001F3C5B">
        <w:tab/>
        <w:t>Four-point Agenda Towards Transformative Change for Racial Justice and Equality</w:t>
      </w:r>
    </w:p>
    <w:p w14:paraId="0B94E5A6" w14:textId="77777777" w:rsidR="002B0293" w:rsidRPr="001F3C5B" w:rsidRDefault="002B0293" w:rsidP="002B0293">
      <w:pPr>
        <w:pStyle w:val="SingleTxtG"/>
      </w:pPr>
      <w:r w:rsidRPr="001F3C5B">
        <w:t>Anchored in the lived experiences of Africans and people of African descent, the report sets forth a comprehensive set of urgently needed measures to end systemic racism and address racial discrimination and violations by law enforcement. They are further elaborated in A/HRC/47/CRP/1.</w:t>
      </w:r>
      <w:r w:rsidRPr="001F3C5B">
        <w:rPr>
          <w:rStyle w:val="FootnoteReference"/>
        </w:rPr>
        <w:footnoteReference w:id="143"/>
      </w:r>
      <w:r w:rsidRPr="001F3C5B">
        <w:t xml:space="preserve"> To achieve concrete results, a profound, joined up approach – a transformative agenda – is needed that will dismantle systemic racism root and branch. </w:t>
      </w:r>
    </w:p>
    <w:p w14:paraId="6A3AB98A" w14:textId="77777777" w:rsidR="002B0293" w:rsidRPr="001F3C5B" w:rsidRDefault="002B0293" w:rsidP="002B0293">
      <w:pPr>
        <w:pStyle w:val="SingleTxtG"/>
      </w:pPr>
      <w:r w:rsidRPr="001F3C5B">
        <w:t xml:space="preserve">We need to </w:t>
      </w:r>
      <w:r w:rsidRPr="001F3C5B">
        <w:rPr>
          <w:b/>
          <w:bCs/>
        </w:rPr>
        <w:t>STEP UP, PURSUE JUSTICE, LISTEN UP and REDRESS</w:t>
      </w:r>
      <w:r w:rsidRPr="001F3C5B">
        <w:t xml:space="preserve">. </w:t>
      </w:r>
    </w:p>
    <w:p w14:paraId="69ECD1BA" w14:textId="77777777" w:rsidR="002B0293" w:rsidRPr="001F3C5B" w:rsidRDefault="002B0293" w:rsidP="002B0293">
      <w:pPr>
        <w:pStyle w:val="HChG"/>
        <w:rPr>
          <w:u w:val="single"/>
        </w:rPr>
      </w:pPr>
      <w:r w:rsidRPr="001F3C5B">
        <w:tab/>
        <w:t>I.</w:t>
      </w:r>
      <w:r w:rsidRPr="001F3C5B">
        <w:tab/>
        <w:t>STEP UP: Stop denying and start dismantling</w:t>
      </w:r>
    </w:p>
    <w:p w14:paraId="3D36AA4E" w14:textId="77777777" w:rsidR="002B0293" w:rsidRPr="001F3C5B" w:rsidRDefault="002B0293" w:rsidP="002B0293">
      <w:pPr>
        <w:pStyle w:val="SingleTxtG"/>
      </w:pPr>
      <w:r w:rsidRPr="001F3C5B">
        <w:t>Systemic racism needs a systemic response to rapidly reverse denial, and alter structures, institutions and behaviours leading to direct or indirect discrimination against Africans and people of African descent in every part of life.</w:t>
      </w:r>
    </w:p>
    <w:p w14:paraId="75305517" w14:textId="3CD170BB" w:rsidR="002B0293" w:rsidRPr="001F3C5B" w:rsidRDefault="002B0293" w:rsidP="002B0293">
      <w:pPr>
        <w:pStyle w:val="ParaNoG"/>
        <w:numPr>
          <w:ilvl w:val="0"/>
          <w:numId w:val="0"/>
        </w:numPr>
        <w:tabs>
          <w:tab w:val="left" w:pos="0"/>
        </w:tabs>
        <w:ind w:left="1134"/>
      </w:pPr>
      <w:r w:rsidRPr="001F3C5B">
        <w:t>1.</w:t>
      </w:r>
      <w:r w:rsidRPr="001F3C5B">
        <w:tab/>
        <w:t xml:space="preserve">Adopt comprehensive </w:t>
      </w:r>
      <w:r w:rsidR="00E23AF7" w:rsidRPr="001F3C5B">
        <w:t>“</w:t>
      </w:r>
      <w:r w:rsidRPr="001F3C5B">
        <w:t>whole-of-government</w:t>
      </w:r>
      <w:r w:rsidR="00E23AF7" w:rsidRPr="001F3C5B">
        <w:t>”</w:t>
      </w:r>
      <w:r w:rsidRPr="001F3C5B">
        <w:t xml:space="preserve"> and </w:t>
      </w:r>
      <w:r w:rsidR="00E23AF7" w:rsidRPr="001F3C5B">
        <w:t>“</w:t>
      </w:r>
      <w:r w:rsidRPr="001F3C5B">
        <w:t>whole-of-society</w:t>
      </w:r>
      <w:r w:rsidR="00E23AF7" w:rsidRPr="001F3C5B">
        <w:t>”</w:t>
      </w:r>
      <w:r w:rsidRPr="001F3C5B">
        <w:t xml:space="preserve"> reforms and responses to dismantle systemic racism, elaborated in comprehensive and adequately resourced national and regional action plans.</w:t>
      </w:r>
    </w:p>
    <w:p w14:paraId="5A3D3CA1" w14:textId="77777777" w:rsidR="002B0293" w:rsidRPr="001F3C5B" w:rsidRDefault="002B0293" w:rsidP="002B0293">
      <w:pPr>
        <w:pStyle w:val="ParaNoG"/>
        <w:numPr>
          <w:ilvl w:val="0"/>
          <w:numId w:val="0"/>
        </w:numPr>
        <w:tabs>
          <w:tab w:val="left" w:pos="0"/>
        </w:tabs>
        <w:ind w:left="1134"/>
      </w:pPr>
      <w:r w:rsidRPr="001F3C5B">
        <w:t>2.</w:t>
      </w:r>
      <w:r w:rsidRPr="001F3C5B">
        <w:tab/>
        <w:t xml:space="preserve">Make time-bound public commitments on implementation of national and regional strategies and action plans to end systemic </w:t>
      </w:r>
      <w:proofErr w:type="gramStart"/>
      <w:r w:rsidRPr="001F3C5B">
        <w:t>racism, and</w:t>
      </w:r>
      <w:proofErr w:type="gramEnd"/>
      <w:r w:rsidRPr="001F3C5B">
        <w:t xml:space="preserve"> empower independent institutions to monitor and report on how those commitments are met.</w:t>
      </w:r>
    </w:p>
    <w:p w14:paraId="7A4BCE44" w14:textId="77777777" w:rsidR="002B0293" w:rsidRPr="001F3C5B" w:rsidRDefault="002B0293" w:rsidP="002B0293">
      <w:pPr>
        <w:pStyle w:val="ParaNoG"/>
        <w:numPr>
          <w:ilvl w:val="0"/>
          <w:numId w:val="0"/>
        </w:numPr>
        <w:tabs>
          <w:tab w:val="left" w:pos="0"/>
        </w:tabs>
        <w:ind w:left="1134"/>
      </w:pPr>
      <w:r w:rsidRPr="001F3C5B">
        <w:t>3.</w:t>
      </w:r>
      <w:r w:rsidRPr="001F3C5B">
        <w:tab/>
        <w:t>Use data to drive and assess responses to systemic racism</w:t>
      </w:r>
      <w:r w:rsidRPr="001F3C5B" w:rsidDel="008B59A0">
        <w:t xml:space="preserve"> </w:t>
      </w:r>
      <w:r w:rsidRPr="001F3C5B">
        <w:t>and collect and make public comprehensive data disaggregated by race or ethnic origin, gender, age, and other factors, with strict safeguards and in accordance with international human rights law, aiming at analysing the effect of laws and policies on Africans and people of African descent.</w:t>
      </w:r>
    </w:p>
    <w:p w14:paraId="4935087B" w14:textId="5B8A59A5" w:rsidR="002B0293" w:rsidRPr="001F3C5B" w:rsidRDefault="002B0293" w:rsidP="002B0293">
      <w:pPr>
        <w:pStyle w:val="ParaNoG"/>
        <w:numPr>
          <w:ilvl w:val="0"/>
          <w:numId w:val="0"/>
        </w:numPr>
        <w:tabs>
          <w:tab w:val="left" w:pos="0"/>
        </w:tabs>
        <w:ind w:left="1134"/>
      </w:pPr>
      <w:r w:rsidRPr="001F3C5B">
        <w:t>4.</w:t>
      </w:r>
      <w:r w:rsidRPr="001F3C5B">
        <w:tab/>
        <w:t xml:space="preserve">Respond to racist </w:t>
      </w:r>
      <w:r w:rsidR="002F51F5" w:rsidRPr="001F3C5B">
        <w:t>behaviour</w:t>
      </w:r>
      <w:r w:rsidRPr="001F3C5B">
        <w:t>, violence and hate crimes with the full force of law and the power of leadership, including by calling out and holding perpetrators accountable.</w:t>
      </w:r>
    </w:p>
    <w:p w14:paraId="1293213E" w14:textId="77777777" w:rsidR="002B0293" w:rsidRPr="001F3C5B" w:rsidRDefault="002B0293" w:rsidP="002B0293">
      <w:pPr>
        <w:pStyle w:val="ParaNoG"/>
        <w:numPr>
          <w:ilvl w:val="0"/>
          <w:numId w:val="0"/>
        </w:numPr>
        <w:tabs>
          <w:tab w:val="left" w:pos="0"/>
        </w:tabs>
        <w:ind w:left="1134"/>
      </w:pPr>
      <w:r w:rsidRPr="001F3C5B">
        <w:t>5.</w:t>
      </w:r>
      <w:r w:rsidRPr="001F3C5B">
        <w:tab/>
        <w:t xml:space="preserve">Accelerate implementation of recommendations by UN and regional human rights mechanisms, national commissions and inquiries, national human rights </w:t>
      </w:r>
      <w:proofErr w:type="gramStart"/>
      <w:r w:rsidRPr="001F3C5B">
        <w:t>institutions</w:t>
      </w:r>
      <w:proofErr w:type="gramEnd"/>
      <w:r w:rsidRPr="001F3C5B">
        <w:t xml:space="preserve"> and equality bodies, and monitor and report on progress.</w:t>
      </w:r>
    </w:p>
    <w:p w14:paraId="316EF0BC" w14:textId="77777777" w:rsidR="002B0293" w:rsidRPr="001F3C5B" w:rsidRDefault="002B0293" w:rsidP="002B0293">
      <w:pPr>
        <w:pStyle w:val="HChG"/>
      </w:pPr>
      <w:r w:rsidRPr="001F3C5B">
        <w:tab/>
        <w:t>II.</w:t>
      </w:r>
      <w:r w:rsidRPr="001F3C5B">
        <w:tab/>
        <w:t>PURSUE JUSTICE: End impunity and build trust</w:t>
      </w:r>
    </w:p>
    <w:p w14:paraId="08163265" w14:textId="77777777" w:rsidR="002B0293" w:rsidRPr="001F3C5B" w:rsidRDefault="002B0293" w:rsidP="002B0293">
      <w:pPr>
        <w:pStyle w:val="SingleTxtG"/>
      </w:pPr>
      <w:r w:rsidRPr="001F3C5B">
        <w:t>Ensure accountability of law enforcement officials for human rights violations and crimes against Africans and persons of African descent, close trust deficits, and strengthen institutional oversight.</w:t>
      </w:r>
    </w:p>
    <w:p w14:paraId="5697F4DA" w14:textId="77777777" w:rsidR="002B0293" w:rsidRPr="001F3C5B" w:rsidRDefault="002B0293" w:rsidP="002B0293">
      <w:pPr>
        <w:pStyle w:val="ParaNoG"/>
        <w:numPr>
          <w:ilvl w:val="0"/>
          <w:numId w:val="0"/>
        </w:numPr>
        <w:tabs>
          <w:tab w:val="left" w:pos="0"/>
        </w:tabs>
        <w:ind w:left="1134"/>
      </w:pPr>
      <w:r w:rsidRPr="001F3C5B">
        <w:t>1.</w:t>
      </w:r>
      <w:r w:rsidRPr="001F3C5B">
        <w:tab/>
        <w:t>Reimagine policing and the criminal justice system by supporting and implementing community-driven models for dignity and collective safety that protect and serve all members of communities without discrimination.</w:t>
      </w:r>
    </w:p>
    <w:p w14:paraId="1E9936D3" w14:textId="77777777" w:rsidR="002B0293" w:rsidRPr="001F3C5B" w:rsidRDefault="002B0293" w:rsidP="002B0293">
      <w:pPr>
        <w:pStyle w:val="ParaNoG"/>
        <w:numPr>
          <w:ilvl w:val="0"/>
          <w:numId w:val="0"/>
        </w:numPr>
        <w:tabs>
          <w:tab w:val="left" w:pos="0"/>
        </w:tabs>
        <w:ind w:left="1134"/>
      </w:pPr>
      <w:r w:rsidRPr="001F3C5B">
        <w:t>2.</w:t>
      </w:r>
      <w:r w:rsidRPr="001F3C5B">
        <w:tab/>
        <w:t>Implement reforms to restrict use of force and prohibit racial profiling; consistently and effectively bring to justice law enforcement officials for violations against Africans and people of African descent; and provide redress for victims and their families.</w:t>
      </w:r>
    </w:p>
    <w:p w14:paraId="76D8F824" w14:textId="62166B7F" w:rsidR="002B0293" w:rsidRPr="001F3C5B" w:rsidRDefault="002B0293" w:rsidP="002B0293">
      <w:pPr>
        <w:pStyle w:val="ParaNoG"/>
        <w:numPr>
          <w:ilvl w:val="0"/>
          <w:numId w:val="0"/>
        </w:numPr>
        <w:tabs>
          <w:tab w:val="left" w:pos="0"/>
        </w:tabs>
        <w:ind w:left="1134"/>
      </w:pPr>
      <w:r w:rsidRPr="001F3C5B">
        <w:t>3.</w:t>
      </w:r>
      <w:r w:rsidRPr="001F3C5B">
        <w:tab/>
        <w:t>Regularly publish data, disaggregated by victims</w:t>
      </w:r>
      <w:r w:rsidR="00E23AF7" w:rsidRPr="001F3C5B">
        <w:t>’</w:t>
      </w:r>
      <w:r w:rsidRPr="001F3C5B">
        <w:t xml:space="preserve"> </w:t>
      </w:r>
      <w:r w:rsidRPr="001F3C5B">
        <w:rPr>
          <w:bCs/>
        </w:rPr>
        <w:t>race or ethnic origin</w:t>
      </w:r>
      <w:r w:rsidRPr="001F3C5B">
        <w:t>, on deaths and serious injury by law enforcement officials and related prosecutions and convictions, as well as any disciplinary actions.</w:t>
      </w:r>
    </w:p>
    <w:p w14:paraId="7CB485D2" w14:textId="2389E9A0" w:rsidR="002B0293" w:rsidRPr="001F3C5B" w:rsidRDefault="002B0293" w:rsidP="002B0293">
      <w:pPr>
        <w:pStyle w:val="ParaNoG"/>
        <w:numPr>
          <w:ilvl w:val="0"/>
          <w:numId w:val="0"/>
        </w:numPr>
        <w:tabs>
          <w:tab w:val="left" w:pos="0"/>
        </w:tabs>
        <w:ind w:left="1134"/>
      </w:pPr>
      <w:r w:rsidRPr="001F3C5B">
        <w:lastRenderedPageBreak/>
        <w:t>4.</w:t>
      </w:r>
      <w:r w:rsidRPr="001F3C5B">
        <w:tab/>
        <w:t>Create and/or strengthen independent oversight and complaints procedures and mechanisms regarding action by law enforcement; institutionalize and standardize reporting and review of use of force leading to death or serious injury and stocktaking of lessons learn</w:t>
      </w:r>
      <w:r w:rsidR="002F51F5" w:rsidRPr="001F3C5B">
        <w:t>ed</w:t>
      </w:r>
      <w:r w:rsidRPr="001F3C5B">
        <w:t>.</w:t>
      </w:r>
    </w:p>
    <w:p w14:paraId="347EB629" w14:textId="77777777" w:rsidR="002B0293" w:rsidRPr="001F3C5B" w:rsidRDefault="002B0293" w:rsidP="002B0293">
      <w:pPr>
        <w:pStyle w:val="ParaNoG"/>
        <w:numPr>
          <w:ilvl w:val="0"/>
          <w:numId w:val="0"/>
        </w:numPr>
        <w:tabs>
          <w:tab w:val="left" w:pos="0"/>
        </w:tabs>
        <w:ind w:left="1134"/>
      </w:pPr>
      <w:r w:rsidRPr="001F3C5B">
        <w:t>5.</w:t>
      </w:r>
      <w:r w:rsidRPr="001F3C5B">
        <w:tab/>
        <w:t xml:space="preserve">Establish and resource independent mechanisms to support families and communities affected by law enforcement violations, including through funding for separate autopsies, victim compensation programmes, psycho-social and bereavement assistance, support </w:t>
      </w:r>
      <w:r w:rsidRPr="001F3C5B" w:rsidDel="00D1594F">
        <w:t>to bury victims</w:t>
      </w:r>
      <w:r w:rsidRPr="001F3C5B">
        <w:t>, and accessing justice.</w:t>
      </w:r>
    </w:p>
    <w:p w14:paraId="7C1F19E2" w14:textId="77777777" w:rsidR="002B0293" w:rsidRPr="001F3C5B" w:rsidRDefault="002B0293" w:rsidP="002B0293">
      <w:pPr>
        <w:pStyle w:val="HChG"/>
      </w:pPr>
      <w:r w:rsidRPr="001F3C5B">
        <w:tab/>
        <w:t>III.</w:t>
      </w:r>
      <w:r w:rsidRPr="001F3C5B">
        <w:tab/>
        <w:t>LISTEN UP: People of African descent must be heard</w:t>
      </w:r>
    </w:p>
    <w:p w14:paraId="5030EEE2" w14:textId="77777777" w:rsidR="002B0293" w:rsidRPr="001F3C5B" w:rsidRDefault="002B0293" w:rsidP="002B0293">
      <w:pPr>
        <w:pStyle w:val="SingleTxtG"/>
      </w:pPr>
      <w:r w:rsidRPr="001F3C5B">
        <w:t>Ensure that people of African descent and those who stand up against racism are protected and heard, and their concerns are acted on.</w:t>
      </w:r>
    </w:p>
    <w:p w14:paraId="004930A4" w14:textId="77777777" w:rsidR="002B0293" w:rsidRPr="001F3C5B" w:rsidRDefault="002B0293" w:rsidP="002B0293">
      <w:pPr>
        <w:pStyle w:val="ParaNoG"/>
        <w:numPr>
          <w:ilvl w:val="0"/>
          <w:numId w:val="0"/>
        </w:numPr>
        <w:tabs>
          <w:tab w:val="left" w:pos="0"/>
        </w:tabs>
        <w:ind w:left="1134"/>
      </w:pPr>
      <w:r w:rsidRPr="001F3C5B">
        <w:t>1.</w:t>
      </w:r>
      <w:r w:rsidRPr="001F3C5B">
        <w:tab/>
        <w:t>Ensure effective participation and/or representation of people of African descent, in particular women and youth, at every level in State institutions, including law enforcement and the criminal justice system, and policy-making processes.</w:t>
      </w:r>
    </w:p>
    <w:p w14:paraId="12DBC392" w14:textId="77777777" w:rsidR="002B0293" w:rsidRPr="001F3C5B" w:rsidRDefault="002B0293" w:rsidP="002B0293">
      <w:pPr>
        <w:pStyle w:val="ParaNoG"/>
        <w:numPr>
          <w:ilvl w:val="0"/>
          <w:numId w:val="0"/>
        </w:numPr>
        <w:tabs>
          <w:tab w:val="left" w:pos="0"/>
        </w:tabs>
        <w:ind w:left="1134"/>
      </w:pPr>
      <w:r w:rsidRPr="001F3C5B">
        <w:t>2.</w:t>
      </w:r>
      <w:r w:rsidRPr="001F3C5B">
        <w:tab/>
        <w:t xml:space="preserve">Recognise past and current contributions by individuals and organisations that stand up to </w:t>
      </w:r>
      <w:proofErr w:type="gramStart"/>
      <w:r w:rsidRPr="001F3C5B">
        <w:t>racism, and</w:t>
      </w:r>
      <w:proofErr w:type="gramEnd"/>
      <w:r w:rsidRPr="001F3C5B">
        <w:t xml:space="preserve"> encourage and support solidarity across equality movements.</w:t>
      </w:r>
    </w:p>
    <w:p w14:paraId="13EA702A" w14:textId="77777777" w:rsidR="002B0293" w:rsidRPr="001F3C5B" w:rsidRDefault="002B0293" w:rsidP="002B0293">
      <w:pPr>
        <w:pStyle w:val="ParaNoG"/>
        <w:numPr>
          <w:ilvl w:val="0"/>
          <w:numId w:val="0"/>
        </w:numPr>
        <w:tabs>
          <w:tab w:val="left" w:pos="0"/>
        </w:tabs>
        <w:ind w:left="1134"/>
      </w:pPr>
      <w:r w:rsidRPr="001F3C5B">
        <w:t>3.</w:t>
      </w:r>
      <w:r w:rsidRPr="001F3C5B">
        <w:tab/>
        <w:t xml:space="preserve">Ensure full respect for the rights to freedom of expression and peaceful </w:t>
      </w:r>
      <w:proofErr w:type="gramStart"/>
      <w:r w:rsidRPr="001F3C5B">
        <w:t>assembly, and</w:t>
      </w:r>
      <w:proofErr w:type="gramEnd"/>
      <w:r w:rsidRPr="001F3C5B">
        <w:t xml:space="preserve"> recognize the right to peaceful protest as a way of effecting change.</w:t>
      </w:r>
    </w:p>
    <w:p w14:paraId="23DDBEFA" w14:textId="77777777" w:rsidR="002B0293" w:rsidRPr="001F3C5B" w:rsidRDefault="002B0293" w:rsidP="002B0293">
      <w:pPr>
        <w:pStyle w:val="ParaNoG"/>
        <w:numPr>
          <w:ilvl w:val="0"/>
          <w:numId w:val="0"/>
        </w:numPr>
        <w:tabs>
          <w:tab w:val="left" w:pos="0"/>
        </w:tabs>
        <w:ind w:left="1134"/>
      </w:pPr>
      <w:r w:rsidRPr="001F3C5B">
        <w:t>4.</w:t>
      </w:r>
      <w:r w:rsidRPr="001F3C5B">
        <w:tab/>
        <w:t xml:space="preserve">Protect the safety and rights of organisers, participants, </w:t>
      </w:r>
      <w:proofErr w:type="gramStart"/>
      <w:r w:rsidRPr="001F3C5B">
        <w:t>observers</w:t>
      </w:r>
      <w:proofErr w:type="gramEnd"/>
      <w:r w:rsidRPr="001F3C5B">
        <w:t xml:space="preserve"> and journalists in protests with particular attention to members of groups that are or have been subjected to racial discrimination.</w:t>
      </w:r>
    </w:p>
    <w:p w14:paraId="0CF43FF1" w14:textId="77777777" w:rsidR="002B0293" w:rsidRPr="001F3C5B" w:rsidRDefault="002B0293" w:rsidP="002B0293">
      <w:pPr>
        <w:pStyle w:val="ParaNoG"/>
        <w:numPr>
          <w:ilvl w:val="0"/>
          <w:numId w:val="0"/>
        </w:numPr>
        <w:tabs>
          <w:tab w:val="left" w:pos="0"/>
        </w:tabs>
        <w:ind w:left="1134"/>
        <w:rPr>
          <w:u w:val="single"/>
        </w:rPr>
      </w:pPr>
      <w:r w:rsidRPr="001F3C5B">
        <w:t>5.</w:t>
      </w:r>
      <w:r w:rsidRPr="001F3C5B">
        <w:tab/>
        <w:t>Investigate effectively, impartially and in a timely manner, any allegation of human rights violations or abuses against individuals and organisations that stand up against racism.</w:t>
      </w:r>
    </w:p>
    <w:p w14:paraId="1145B24E" w14:textId="77777777" w:rsidR="002B0293" w:rsidRPr="001F3C5B" w:rsidRDefault="002B0293" w:rsidP="002B0293">
      <w:pPr>
        <w:pStyle w:val="HChG"/>
      </w:pPr>
      <w:r w:rsidRPr="001F3C5B">
        <w:tab/>
        <w:t>IV.</w:t>
      </w:r>
      <w:r w:rsidRPr="001F3C5B">
        <w:tab/>
        <w:t>REDRESS: Confront past legacies, take special measures and deliver reparatory justice</w:t>
      </w:r>
    </w:p>
    <w:p w14:paraId="39D62531" w14:textId="77777777" w:rsidR="002B0293" w:rsidRPr="001F3C5B" w:rsidRDefault="002B0293" w:rsidP="002B0293">
      <w:pPr>
        <w:pStyle w:val="SingleTxtG"/>
      </w:pPr>
      <w:r w:rsidRPr="001F3C5B">
        <w:t>Recognise that behind contemporary forms of racism, dehumanisation and exclusion lies the failure to acknowledge the responsibilities for enslavement, the transatlantic trade in enslaved Africans and colonialism, and to comprehensively repair the harms.</w:t>
      </w:r>
    </w:p>
    <w:p w14:paraId="675D8DE2" w14:textId="77777777" w:rsidR="002B0293" w:rsidRPr="001F3C5B" w:rsidRDefault="002B0293" w:rsidP="002B0293">
      <w:pPr>
        <w:pStyle w:val="ParaNoG"/>
        <w:numPr>
          <w:ilvl w:val="0"/>
          <w:numId w:val="0"/>
        </w:numPr>
        <w:tabs>
          <w:tab w:val="left" w:pos="0"/>
        </w:tabs>
        <w:ind w:left="1134"/>
      </w:pPr>
      <w:r w:rsidRPr="001F3C5B">
        <w:t>1.</w:t>
      </w:r>
      <w:r w:rsidRPr="001F3C5B">
        <w:tab/>
        <w:t xml:space="preserve">Acknowledge that truth, </w:t>
      </w:r>
      <w:proofErr w:type="gramStart"/>
      <w:r w:rsidRPr="001F3C5B">
        <w:t>justice</w:t>
      </w:r>
      <w:proofErr w:type="gramEnd"/>
      <w:r w:rsidRPr="001F3C5B">
        <w:t xml:space="preserve"> and reparations with regard to enslavement, the transatlantic trade in enslaved Africans and colonialism and their legacies contribute to non-recurrence and reconciliation and benefit all of society.</w:t>
      </w:r>
    </w:p>
    <w:p w14:paraId="0B190314" w14:textId="77777777" w:rsidR="002B0293" w:rsidRPr="001F3C5B" w:rsidRDefault="002B0293" w:rsidP="002B0293">
      <w:pPr>
        <w:pStyle w:val="ParaNoG"/>
        <w:numPr>
          <w:ilvl w:val="0"/>
          <w:numId w:val="0"/>
        </w:numPr>
        <w:tabs>
          <w:tab w:val="left" w:pos="0"/>
        </w:tabs>
        <w:ind w:left="1134"/>
      </w:pPr>
      <w:r w:rsidRPr="001F3C5B">
        <w:t>2.</w:t>
      </w:r>
      <w:r w:rsidRPr="001F3C5B">
        <w:tab/>
        <w:t xml:space="preserve">Create, </w:t>
      </w:r>
      <w:proofErr w:type="gramStart"/>
      <w:r w:rsidRPr="001F3C5B">
        <w:t>reinforce</w:t>
      </w:r>
      <w:proofErr w:type="gramEnd"/>
      <w:r w:rsidRPr="001F3C5B">
        <w:t xml:space="preserve"> and fully fund national and other processes to construct a shared narrative on enslavement, the transatlantic trade in enslaved Africans and colonialism and their lasting consequences for Africans and people of African descent.</w:t>
      </w:r>
    </w:p>
    <w:p w14:paraId="5997BFED" w14:textId="77777777" w:rsidR="002B0293" w:rsidRPr="001F3C5B" w:rsidRDefault="002B0293" w:rsidP="002B0293">
      <w:pPr>
        <w:pStyle w:val="ParaNoG"/>
        <w:numPr>
          <w:ilvl w:val="0"/>
          <w:numId w:val="0"/>
        </w:numPr>
        <w:tabs>
          <w:tab w:val="left" w:pos="0"/>
        </w:tabs>
        <w:ind w:left="1134"/>
      </w:pPr>
      <w:r w:rsidRPr="001F3C5B">
        <w:t>3.</w:t>
      </w:r>
      <w:r w:rsidRPr="001F3C5B">
        <w:tab/>
        <w:t>Ensure effective participation of people of African descent and their communities to guide the design and implementation of these processes including broad and inclusive consultations.</w:t>
      </w:r>
    </w:p>
    <w:p w14:paraId="2DAAC0A3" w14:textId="77777777" w:rsidR="002B0293" w:rsidRPr="001F3C5B" w:rsidRDefault="002B0293" w:rsidP="002B0293">
      <w:pPr>
        <w:pStyle w:val="ParaNoG"/>
        <w:numPr>
          <w:ilvl w:val="0"/>
          <w:numId w:val="0"/>
        </w:numPr>
        <w:tabs>
          <w:tab w:val="left" w:pos="0"/>
        </w:tabs>
        <w:ind w:left="1134"/>
      </w:pPr>
      <w:r w:rsidRPr="001F3C5B">
        <w:t>4.</w:t>
      </w:r>
      <w:r w:rsidRPr="001F3C5B">
        <w:tab/>
        <w:t>Make amends for centuries of violence and discrimination through wide-ranging and meaningful initiatives, within and across States, including through formal acknowledgment and apologies, truth-telling processes, and reparations in various forms.</w:t>
      </w:r>
    </w:p>
    <w:p w14:paraId="0AAD0961" w14:textId="78CB4C35" w:rsidR="002B0293" w:rsidRPr="00EB1A7B" w:rsidRDefault="002B0293" w:rsidP="002B0293">
      <w:pPr>
        <w:pStyle w:val="ParaNoG"/>
        <w:numPr>
          <w:ilvl w:val="0"/>
          <w:numId w:val="0"/>
        </w:numPr>
        <w:tabs>
          <w:tab w:val="left" w:pos="0"/>
        </w:tabs>
        <w:ind w:left="1134"/>
      </w:pPr>
      <w:r w:rsidRPr="001F3C5B">
        <w:t>5.</w:t>
      </w:r>
      <w:r w:rsidRPr="001F3C5B">
        <w:tab/>
        <w:t>Dismantle structures and systems designed and shaped by enslavement, colonialism and successive racially discriminatory policies and systems; re-envision public spaces, including by memoriali</w:t>
      </w:r>
      <w:r w:rsidR="00EA41B0" w:rsidRPr="001F3C5B">
        <w:t>z</w:t>
      </w:r>
      <w:r w:rsidRPr="001F3C5B">
        <w:t>ing the contributions of and harms against people of African descent and ensuring that enslavement, the transatlantic trade in enslaved Africans and colonialism are not glorified.</w:t>
      </w:r>
    </w:p>
    <w:p w14:paraId="73A18594" w14:textId="77777777" w:rsidR="002B0293" w:rsidRPr="00910F04" w:rsidRDefault="002B0293" w:rsidP="00910F04">
      <w:pPr>
        <w:jc w:val="center"/>
        <w:rPr>
          <w:u w:val="single"/>
        </w:rPr>
      </w:pPr>
      <w:r w:rsidRPr="00910F04">
        <w:rPr>
          <w:u w:val="single"/>
        </w:rPr>
        <w:tab/>
      </w:r>
      <w:r w:rsidRPr="00910F04">
        <w:rPr>
          <w:u w:val="single"/>
        </w:rPr>
        <w:tab/>
      </w:r>
      <w:r w:rsidRPr="00910F04">
        <w:rPr>
          <w:u w:val="single"/>
        </w:rPr>
        <w:tab/>
      </w:r>
    </w:p>
    <w:sectPr w:rsidR="002B0293" w:rsidRPr="00910F04" w:rsidSect="002F51F5">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41BC9" w14:textId="77777777" w:rsidR="006470AB" w:rsidRPr="00C47B2E" w:rsidRDefault="006470AB" w:rsidP="00C47B2E">
      <w:pPr>
        <w:pStyle w:val="Footer"/>
      </w:pPr>
    </w:p>
  </w:endnote>
  <w:endnote w:type="continuationSeparator" w:id="0">
    <w:p w14:paraId="01ED8FD5" w14:textId="77777777" w:rsidR="006470AB" w:rsidRPr="00C47B2E" w:rsidRDefault="006470AB" w:rsidP="00C47B2E">
      <w:pPr>
        <w:pStyle w:val="Footer"/>
      </w:pPr>
    </w:p>
  </w:endnote>
  <w:endnote w:type="continuationNotice" w:id="1">
    <w:p w14:paraId="2FB5FE55" w14:textId="77777777" w:rsidR="006470AB" w:rsidRPr="00C47B2E" w:rsidRDefault="006470A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735F" w14:textId="06F60196" w:rsidR="008016A1" w:rsidRDefault="008016A1" w:rsidP="002B0293">
    <w:pPr>
      <w:pStyle w:val="Footer"/>
      <w:tabs>
        <w:tab w:val="right" w:pos="9638"/>
      </w:tabs>
    </w:pPr>
    <w:r w:rsidRPr="002B0293">
      <w:rPr>
        <w:b/>
        <w:bCs/>
        <w:sz w:val="18"/>
      </w:rPr>
      <w:fldChar w:fldCharType="begin"/>
    </w:r>
    <w:r w:rsidRPr="002B0293">
      <w:rPr>
        <w:b/>
        <w:bCs/>
        <w:sz w:val="18"/>
      </w:rPr>
      <w:instrText xml:space="preserve"> PAGE  \* MERGEFORMAT </w:instrText>
    </w:r>
    <w:r w:rsidRPr="002B0293">
      <w:rPr>
        <w:b/>
        <w:bCs/>
        <w:sz w:val="18"/>
      </w:rPr>
      <w:fldChar w:fldCharType="separate"/>
    </w:r>
    <w:r w:rsidR="00EE08E7">
      <w:rPr>
        <w:b/>
        <w:bCs/>
        <w:noProof/>
        <w:sz w:val="18"/>
      </w:rPr>
      <w:t>22</w:t>
    </w:r>
    <w:r w:rsidRPr="002B029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B991" w14:textId="06BA4DAF" w:rsidR="008016A1" w:rsidRDefault="008016A1" w:rsidP="002B0293">
    <w:pPr>
      <w:pStyle w:val="Footer"/>
      <w:tabs>
        <w:tab w:val="right" w:pos="9638"/>
      </w:tabs>
    </w:pPr>
    <w:r>
      <w:tab/>
    </w:r>
    <w:r w:rsidRPr="002B0293">
      <w:rPr>
        <w:b/>
        <w:bCs/>
        <w:sz w:val="18"/>
      </w:rPr>
      <w:fldChar w:fldCharType="begin"/>
    </w:r>
    <w:r w:rsidRPr="002B0293">
      <w:rPr>
        <w:b/>
        <w:bCs/>
        <w:sz w:val="18"/>
      </w:rPr>
      <w:instrText xml:space="preserve"> PAGE  \* MERGEFORMAT </w:instrText>
    </w:r>
    <w:r w:rsidRPr="002B0293">
      <w:rPr>
        <w:b/>
        <w:bCs/>
        <w:sz w:val="18"/>
      </w:rPr>
      <w:fldChar w:fldCharType="separate"/>
    </w:r>
    <w:r w:rsidR="00EE08E7">
      <w:rPr>
        <w:b/>
        <w:bCs/>
        <w:noProof/>
        <w:sz w:val="18"/>
      </w:rPr>
      <w:t>21</w:t>
    </w:r>
    <w:r w:rsidRPr="002B029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FEC8" w14:textId="0CAA23AA" w:rsidR="00670180" w:rsidRDefault="00670180" w:rsidP="00670180">
    <w:pPr>
      <w:pStyle w:val="Footer"/>
    </w:pPr>
    <w:r w:rsidRPr="0027112F">
      <w:rPr>
        <w:noProof/>
        <w:lang w:val="en-US"/>
      </w:rPr>
      <w:drawing>
        <wp:anchor distT="0" distB="0" distL="114300" distR="114300" simplePos="0" relativeHeight="251659264" behindDoc="0" locked="1" layoutInCell="1" allowOverlap="1" wp14:anchorId="15A55C9C" wp14:editId="03DE929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626F9CF" w14:textId="4FB3E191" w:rsidR="00670180" w:rsidRPr="00670180" w:rsidRDefault="00670180" w:rsidP="00670180">
    <w:pPr>
      <w:pStyle w:val="Footer"/>
      <w:kinsoku/>
      <w:overflowPunct/>
      <w:autoSpaceDE/>
      <w:autoSpaceDN/>
      <w:adjustRightInd/>
      <w:ind w:right="1134"/>
      <w:rPr>
        <w:sz w:val="20"/>
      </w:rPr>
    </w:pPr>
    <w:r>
      <w:rPr>
        <w:sz w:val="20"/>
      </w:rPr>
      <w:t>GE.21-07080(E)</w:t>
    </w:r>
    <w:r>
      <w:rPr>
        <w:noProof/>
        <w:sz w:val="20"/>
      </w:rPr>
      <w:drawing>
        <wp:anchor distT="0" distB="0" distL="114300" distR="114300" simplePos="0" relativeHeight="251660288" behindDoc="0" locked="0" layoutInCell="1" allowOverlap="1" wp14:anchorId="3B98C8BD" wp14:editId="4C248F82">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9192A" w14:textId="77777777" w:rsidR="006470AB" w:rsidRPr="00C47B2E" w:rsidRDefault="006470AB" w:rsidP="00C47B2E">
      <w:pPr>
        <w:tabs>
          <w:tab w:val="right" w:pos="2155"/>
        </w:tabs>
        <w:spacing w:after="80" w:line="240" w:lineRule="auto"/>
        <w:ind w:left="680"/>
      </w:pPr>
      <w:r>
        <w:rPr>
          <w:u w:val="single"/>
        </w:rPr>
        <w:tab/>
      </w:r>
    </w:p>
  </w:footnote>
  <w:footnote w:type="continuationSeparator" w:id="0">
    <w:p w14:paraId="6191F26B" w14:textId="77777777" w:rsidR="006470AB" w:rsidRPr="00C47B2E" w:rsidRDefault="006470AB" w:rsidP="005E716E">
      <w:pPr>
        <w:tabs>
          <w:tab w:val="right" w:pos="2155"/>
        </w:tabs>
        <w:spacing w:after="80" w:line="240" w:lineRule="auto"/>
        <w:ind w:left="680"/>
      </w:pPr>
      <w:r>
        <w:rPr>
          <w:u w:val="single"/>
        </w:rPr>
        <w:tab/>
      </w:r>
    </w:p>
  </w:footnote>
  <w:footnote w:type="continuationNotice" w:id="1">
    <w:p w14:paraId="285EE930" w14:textId="77777777" w:rsidR="006470AB" w:rsidRPr="00C47B2E" w:rsidRDefault="006470AB" w:rsidP="00C47B2E">
      <w:pPr>
        <w:pStyle w:val="Footer"/>
      </w:pPr>
    </w:p>
  </w:footnote>
  <w:footnote w:id="2">
    <w:p w14:paraId="17D9052A" w14:textId="18839473" w:rsidR="008016A1" w:rsidRPr="00EB1A7B" w:rsidRDefault="008016A1" w:rsidP="002B0293">
      <w:pPr>
        <w:pStyle w:val="FootnoteText"/>
        <w:rPr>
          <w:lang w:val="en-US"/>
        </w:rPr>
      </w:pPr>
      <w:r w:rsidRPr="000908BB">
        <w:rPr>
          <w:rStyle w:val="FootnoteReference"/>
        </w:rPr>
        <w:tab/>
      </w:r>
      <w:r w:rsidRPr="00EB1A7B">
        <w:rPr>
          <w:rStyle w:val="FootnoteReference"/>
          <w:sz w:val="20"/>
          <w:vertAlign w:val="baseline"/>
        </w:rPr>
        <w:t>*</w:t>
      </w:r>
      <w:r w:rsidRPr="00EB1A7B">
        <w:rPr>
          <w:rStyle w:val="FootnoteReference"/>
          <w:sz w:val="20"/>
          <w:vertAlign w:val="baseline"/>
        </w:rPr>
        <w:tab/>
      </w:r>
      <w:r w:rsidRPr="00EB1A7B">
        <w:t>Agreement</w:t>
      </w:r>
      <w:r w:rsidRPr="00910F04">
        <w:t xml:space="preserve"> </w:t>
      </w:r>
      <w:r w:rsidRPr="00EB1A7B">
        <w:t>was</w:t>
      </w:r>
      <w:r w:rsidRPr="00910F04">
        <w:t xml:space="preserve"> </w:t>
      </w:r>
      <w:r w:rsidRPr="00EB1A7B">
        <w:t>reached</w:t>
      </w:r>
      <w:r w:rsidRPr="00910F04">
        <w:t xml:space="preserve"> </w:t>
      </w:r>
      <w:r w:rsidRPr="00EB1A7B">
        <w:t>to</w:t>
      </w:r>
      <w:r w:rsidRPr="00910F04">
        <w:t xml:space="preserve"> </w:t>
      </w:r>
      <w:r w:rsidRPr="00EB1A7B">
        <w:t>publish</w:t>
      </w:r>
      <w:r w:rsidRPr="00910F04">
        <w:t xml:space="preserve"> </w:t>
      </w:r>
      <w:r w:rsidRPr="00EB1A7B">
        <w:t>the</w:t>
      </w:r>
      <w:r w:rsidRPr="00910F04">
        <w:t xml:space="preserve"> </w:t>
      </w:r>
      <w:r w:rsidRPr="00EB1A7B">
        <w:t>present</w:t>
      </w:r>
      <w:r w:rsidRPr="00910F04">
        <w:t xml:space="preserve"> </w:t>
      </w:r>
      <w:r w:rsidRPr="00EB1A7B">
        <w:t>report</w:t>
      </w:r>
      <w:r w:rsidRPr="00910F04">
        <w:t xml:space="preserve"> </w:t>
      </w:r>
      <w:r w:rsidRPr="00EB1A7B">
        <w:t>after</w:t>
      </w:r>
      <w:r w:rsidRPr="00910F04">
        <w:t xml:space="preserve"> </w:t>
      </w:r>
      <w:r w:rsidRPr="00EB1A7B">
        <w:t>the</w:t>
      </w:r>
      <w:r w:rsidRPr="00910F04">
        <w:t xml:space="preserve"> </w:t>
      </w:r>
      <w:r w:rsidRPr="00EB1A7B">
        <w:t>standard</w:t>
      </w:r>
      <w:r w:rsidRPr="00910F04">
        <w:t xml:space="preserve"> </w:t>
      </w:r>
      <w:r w:rsidRPr="00EB1A7B">
        <w:t>publication</w:t>
      </w:r>
      <w:r w:rsidRPr="00910F04">
        <w:t xml:space="preserve"> </w:t>
      </w:r>
      <w:r w:rsidRPr="00EB1A7B">
        <w:t>date</w:t>
      </w:r>
      <w:r w:rsidRPr="00910F04">
        <w:t xml:space="preserve"> </w:t>
      </w:r>
      <w:r w:rsidRPr="00EB1A7B">
        <w:t>owing</w:t>
      </w:r>
      <w:r w:rsidRPr="00910F04">
        <w:t xml:space="preserve"> </w:t>
      </w:r>
      <w:r w:rsidRPr="00EB1A7B">
        <w:t>to</w:t>
      </w:r>
      <w:r w:rsidRPr="00910F04">
        <w:t xml:space="preserve"> </w:t>
      </w:r>
      <w:r w:rsidRPr="00EB1A7B">
        <w:t>circumstances</w:t>
      </w:r>
      <w:r w:rsidRPr="00910F04">
        <w:t xml:space="preserve"> </w:t>
      </w:r>
      <w:r w:rsidRPr="00EB1A7B">
        <w:t>beyond</w:t>
      </w:r>
      <w:r w:rsidRPr="00910F04">
        <w:t xml:space="preserve"> </w:t>
      </w:r>
      <w:r w:rsidRPr="00EB1A7B">
        <w:t>the</w:t>
      </w:r>
      <w:r w:rsidRPr="00910F04">
        <w:t xml:space="preserve"> </w:t>
      </w:r>
      <w:r w:rsidRPr="00EB1A7B">
        <w:t>submitter</w:t>
      </w:r>
      <w:r>
        <w:t>’</w:t>
      </w:r>
      <w:r w:rsidRPr="00EB1A7B">
        <w:t>s</w:t>
      </w:r>
      <w:r w:rsidRPr="00910F04">
        <w:t xml:space="preserve"> </w:t>
      </w:r>
      <w:r w:rsidRPr="00EB1A7B">
        <w:t>control.</w:t>
      </w:r>
    </w:p>
  </w:footnote>
  <w:footnote w:id="3">
    <w:p w14:paraId="7BA7C790" w14:textId="76325FBB" w:rsidR="008016A1" w:rsidRPr="00EB1A7B" w:rsidRDefault="008016A1" w:rsidP="002B0293">
      <w:pPr>
        <w:pStyle w:val="FootnoteText"/>
      </w:pPr>
      <w:r w:rsidRPr="000908BB">
        <w:rPr>
          <w:rStyle w:val="FootnoteReference"/>
        </w:rPr>
        <w:tab/>
      </w:r>
      <w:r w:rsidRPr="00EB1A7B">
        <w:rPr>
          <w:rStyle w:val="FootnoteReference"/>
          <w:sz w:val="20"/>
          <w:vertAlign w:val="baseline"/>
        </w:rPr>
        <w:t>**</w:t>
      </w:r>
      <w:r>
        <w:rPr>
          <w:sz w:val="20"/>
        </w:rPr>
        <w:tab/>
      </w:r>
      <w:r w:rsidRPr="00EB1A7B">
        <w:t>The</w:t>
      </w:r>
      <w:r w:rsidRPr="00910F04">
        <w:t xml:space="preserve"> </w:t>
      </w:r>
      <w:r w:rsidRPr="00EB1A7B">
        <w:t>annex</w:t>
      </w:r>
      <w:r w:rsidRPr="00910F04">
        <w:t xml:space="preserve"> </w:t>
      </w:r>
      <w:r w:rsidRPr="00EB1A7B">
        <w:t>to</w:t>
      </w:r>
      <w:r w:rsidRPr="00910F04">
        <w:t xml:space="preserve"> </w:t>
      </w:r>
      <w:r w:rsidRPr="00EB1A7B">
        <w:t>the</w:t>
      </w:r>
      <w:r w:rsidRPr="00910F04">
        <w:t xml:space="preserve"> </w:t>
      </w:r>
      <w:r w:rsidRPr="00EB1A7B">
        <w:t>present</w:t>
      </w:r>
      <w:r w:rsidRPr="00910F04">
        <w:t xml:space="preserve"> </w:t>
      </w:r>
      <w:r w:rsidRPr="00EB1A7B">
        <w:t>report</w:t>
      </w:r>
      <w:r w:rsidRPr="00910F04">
        <w:t xml:space="preserve"> </w:t>
      </w:r>
      <w:r>
        <w:t>is</w:t>
      </w:r>
      <w:r w:rsidRPr="00910F04">
        <w:t xml:space="preserve"> </w:t>
      </w:r>
      <w:r w:rsidRPr="00EB1A7B">
        <w:rPr>
          <w:lang w:val="en-US"/>
        </w:rPr>
        <w:t>reproduced</w:t>
      </w:r>
      <w:r w:rsidRPr="00910F04">
        <w:rPr>
          <w:lang w:val="en-US"/>
        </w:rPr>
        <w:t xml:space="preserve"> </w:t>
      </w:r>
      <w:r w:rsidRPr="00EB1A7B">
        <w:rPr>
          <w:lang w:val="en-US"/>
        </w:rPr>
        <w:t>as</w:t>
      </w:r>
      <w:r w:rsidRPr="00910F04">
        <w:rPr>
          <w:lang w:val="en-US"/>
        </w:rPr>
        <w:t xml:space="preserve"> </w:t>
      </w:r>
      <w:r w:rsidRPr="00EB1A7B">
        <w:rPr>
          <w:lang w:val="en-US"/>
        </w:rPr>
        <w:t>received.</w:t>
      </w:r>
    </w:p>
  </w:footnote>
  <w:footnote w:id="4">
    <w:p w14:paraId="6E9FDF10" w14:textId="3AF6D4DB" w:rsidR="008016A1" w:rsidRPr="00EB1A7B" w:rsidRDefault="008016A1" w:rsidP="002B0293">
      <w:pPr>
        <w:pStyle w:val="FootnoteText"/>
        <w:rPr>
          <w:szCs w:val="18"/>
        </w:rPr>
      </w:pPr>
      <w:r w:rsidRPr="00EB1A7B">
        <w:rPr>
          <w:rFonts w:eastAsia="Arial Unicode MS" w:cs="Arial Unicode MS"/>
        </w:rPr>
        <w:tab/>
      </w:r>
      <w:r w:rsidRPr="00C8616E">
        <w:rPr>
          <w:rStyle w:val="FootnoteReference"/>
        </w:rPr>
        <w:footnoteRef/>
      </w:r>
      <w:r>
        <w:rPr>
          <w:rFonts w:eastAsia="Arial Unicode MS" w:cs="Arial Unicode MS"/>
          <w:szCs w:val="18"/>
        </w:rPr>
        <w:tab/>
      </w:r>
      <w:hyperlink r:id="rId1" w:history="1">
        <w:r w:rsidRPr="00FD1DEC">
          <w:rPr>
            <w:rStyle w:val="Hyperlink"/>
          </w:rPr>
          <w:t>www.ohchr.org/EN/NewsEvents/Pages/DisplayNews.aspx?NewsID=27016&amp;LangID=E</w:t>
        </w:r>
      </w:hyperlink>
      <w:r w:rsidRPr="00EB1A7B">
        <w:rPr>
          <w:rFonts w:eastAsia="Arial Unicode MS" w:cs="Arial Unicode MS"/>
          <w:szCs w:val="18"/>
        </w:rPr>
        <w:t>.</w:t>
      </w:r>
      <w:r w:rsidRPr="00910F04">
        <w:rPr>
          <w:rFonts w:eastAsia="Arial Unicode MS" w:cs="Arial Unicode MS"/>
          <w:szCs w:val="18"/>
        </w:rPr>
        <w:t xml:space="preserve"> </w:t>
      </w:r>
    </w:p>
  </w:footnote>
  <w:footnote w:id="5">
    <w:p w14:paraId="063D5D7B" w14:textId="3FFBC850"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r>
      <w:r>
        <w:rPr>
          <w:lang w:val="en-US"/>
        </w:rPr>
        <w:t>To</w:t>
      </w:r>
      <w:r w:rsidRPr="00910F04">
        <w:rPr>
          <w:lang w:val="en-US"/>
        </w:rPr>
        <w:t xml:space="preserve"> </w:t>
      </w:r>
      <w:r>
        <w:rPr>
          <w:lang w:val="en-US"/>
        </w:rPr>
        <w:t>be</w:t>
      </w:r>
      <w:r w:rsidRPr="00910F04">
        <w:rPr>
          <w:lang w:val="en-US"/>
        </w:rPr>
        <w:t xml:space="preserve"> </w:t>
      </w:r>
      <w:r>
        <w:rPr>
          <w:lang w:val="en-US"/>
        </w:rPr>
        <w:t>issued</w:t>
      </w:r>
      <w:r w:rsidRPr="00910F04">
        <w:rPr>
          <w:lang w:val="en-US"/>
        </w:rPr>
        <w:t xml:space="preserve"> </w:t>
      </w:r>
      <w:r>
        <w:rPr>
          <w:lang w:val="en-US"/>
        </w:rPr>
        <w:t>with</w:t>
      </w:r>
      <w:r w:rsidRPr="00910F04">
        <w:rPr>
          <w:lang w:val="en-US"/>
        </w:rPr>
        <w:t xml:space="preserve"> </w:t>
      </w:r>
      <w:r>
        <w:rPr>
          <w:lang w:val="en-US"/>
        </w:rPr>
        <w:t>the</w:t>
      </w:r>
      <w:r w:rsidRPr="00910F04">
        <w:rPr>
          <w:lang w:val="en-US"/>
        </w:rPr>
        <w:t xml:space="preserve"> </w:t>
      </w:r>
      <w:r>
        <w:rPr>
          <w:lang w:val="en-US"/>
        </w:rPr>
        <w:t>symbol</w:t>
      </w:r>
      <w:r w:rsidRPr="00910F04">
        <w:rPr>
          <w:lang w:val="en-US"/>
        </w:rPr>
        <w:t xml:space="preserve"> </w:t>
      </w:r>
      <w:r>
        <w:rPr>
          <w:lang w:val="en-US"/>
        </w:rPr>
        <w:t>A/HRC/47/CRP.1.</w:t>
      </w:r>
      <w:r w:rsidRPr="00910F04">
        <w:rPr>
          <w:lang w:val="en-US"/>
        </w:rPr>
        <w:t xml:space="preserve"> </w:t>
      </w:r>
      <w:r w:rsidRPr="00EB1A7B">
        <w:rPr>
          <w:szCs w:val="18"/>
        </w:rPr>
        <w:t>See</w:t>
      </w:r>
      <w:r w:rsidRPr="00910F04">
        <w:rPr>
          <w:szCs w:val="18"/>
        </w:rPr>
        <w:t xml:space="preserve"> </w:t>
      </w:r>
      <w:r w:rsidRPr="00EB1A7B">
        <w:rPr>
          <w:szCs w:val="18"/>
        </w:rPr>
        <w:t>also</w:t>
      </w:r>
      <w:r w:rsidRPr="00910F04">
        <w:rPr>
          <w:szCs w:val="18"/>
        </w:rPr>
        <w:t xml:space="preserve"> </w:t>
      </w:r>
      <w:hyperlink r:id="rId2" w:history="1">
        <w:r w:rsidRPr="00FD1DEC">
          <w:rPr>
            <w:rStyle w:val="Hyperlink"/>
          </w:rPr>
          <w:t>www.ohchr.org/EN/NewsEvents/Pages/DisplayNews.aspx?NewsID=26326&amp;LangID=E</w:t>
        </w:r>
      </w:hyperlink>
      <w:r w:rsidRPr="00EB1A7B">
        <w:rPr>
          <w:szCs w:val="18"/>
        </w:rPr>
        <w:t>;</w:t>
      </w:r>
      <w:r w:rsidRPr="00910F04">
        <w:rPr>
          <w:szCs w:val="18"/>
        </w:rPr>
        <w:t xml:space="preserve"> </w:t>
      </w:r>
      <w:hyperlink r:id="rId3" w:history="1">
        <w:r w:rsidRPr="00FD1DEC">
          <w:rPr>
            <w:rStyle w:val="Hyperlink"/>
          </w:rPr>
          <w:t>www.ohchr.org/EN/NewsEvents/Pages/DisplayNews.aspx?NewsID=26921&amp;LangID=E</w:t>
        </w:r>
      </w:hyperlink>
      <w:r w:rsidRPr="00EB1A7B">
        <w:rPr>
          <w:szCs w:val="18"/>
        </w:rPr>
        <w:t>.</w:t>
      </w:r>
      <w:r w:rsidRPr="00910F04">
        <w:rPr>
          <w:szCs w:val="18"/>
        </w:rPr>
        <w:t xml:space="preserve"> </w:t>
      </w:r>
    </w:p>
  </w:footnote>
  <w:footnote w:id="6">
    <w:p w14:paraId="7B37E41D" w14:textId="2694CCD1"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r>
      <w:r w:rsidRPr="00EB1A7B">
        <w:rPr>
          <w:szCs w:val="18"/>
        </w:rPr>
        <w:t>People</w:t>
      </w:r>
      <w:r w:rsidRPr="00910F04">
        <w:rPr>
          <w:szCs w:val="18"/>
        </w:rPr>
        <w:t xml:space="preserve"> </w:t>
      </w:r>
      <w:r w:rsidRPr="00EB1A7B">
        <w:rPr>
          <w:szCs w:val="18"/>
        </w:rPr>
        <w:t>of</w:t>
      </w:r>
      <w:r w:rsidRPr="00910F04">
        <w:rPr>
          <w:szCs w:val="18"/>
        </w:rPr>
        <w:t xml:space="preserve"> </w:t>
      </w:r>
      <w:r w:rsidRPr="00EB1A7B">
        <w:rPr>
          <w:szCs w:val="18"/>
        </w:rPr>
        <w:t>African</w:t>
      </w:r>
      <w:r w:rsidRPr="00910F04">
        <w:rPr>
          <w:szCs w:val="18"/>
        </w:rPr>
        <w:t xml:space="preserve"> </w:t>
      </w:r>
      <w:r w:rsidRPr="00EB1A7B">
        <w:rPr>
          <w:szCs w:val="18"/>
        </w:rPr>
        <w:t>descent</w:t>
      </w:r>
      <w:r w:rsidRPr="00910F04">
        <w:rPr>
          <w:szCs w:val="18"/>
        </w:rPr>
        <w:t xml:space="preserve"> </w:t>
      </w:r>
      <w:r w:rsidRPr="00EB1A7B">
        <w:rPr>
          <w:szCs w:val="18"/>
        </w:rPr>
        <w:t>are</w:t>
      </w:r>
      <w:r w:rsidRPr="00910F04">
        <w:rPr>
          <w:szCs w:val="18"/>
        </w:rPr>
        <w:t xml:space="preserve"> </w:t>
      </w:r>
      <w:r w:rsidRPr="00EB1A7B">
        <w:rPr>
          <w:szCs w:val="18"/>
        </w:rPr>
        <w:t>those</w:t>
      </w:r>
      <w:r w:rsidRPr="00910F04">
        <w:rPr>
          <w:szCs w:val="18"/>
        </w:rPr>
        <w:t xml:space="preserve"> </w:t>
      </w:r>
      <w:r w:rsidRPr="00EB1A7B">
        <w:rPr>
          <w:szCs w:val="18"/>
        </w:rPr>
        <w:t>referred</w:t>
      </w:r>
      <w:r w:rsidRPr="00910F04">
        <w:rPr>
          <w:szCs w:val="18"/>
        </w:rPr>
        <w:t xml:space="preserve"> </w:t>
      </w:r>
      <w:r w:rsidRPr="00EB1A7B">
        <w:rPr>
          <w:szCs w:val="18"/>
        </w:rPr>
        <w:t>to</w:t>
      </w:r>
      <w:r w:rsidRPr="00910F04">
        <w:rPr>
          <w:szCs w:val="18"/>
        </w:rPr>
        <w:t xml:space="preserve"> </w:t>
      </w:r>
      <w:r w:rsidRPr="00EB1A7B">
        <w:rPr>
          <w:szCs w:val="18"/>
        </w:rPr>
        <w:t>as</w:t>
      </w:r>
      <w:r w:rsidRPr="00910F04">
        <w:rPr>
          <w:szCs w:val="18"/>
        </w:rPr>
        <w:t xml:space="preserve"> </w:t>
      </w:r>
      <w:r w:rsidRPr="00EB1A7B">
        <w:rPr>
          <w:szCs w:val="18"/>
        </w:rPr>
        <w:t>such</w:t>
      </w:r>
      <w:r w:rsidRPr="00910F04">
        <w:rPr>
          <w:szCs w:val="18"/>
        </w:rPr>
        <w:t xml:space="preserve"> </w:t>
      </w:r>
      <w:r w:rsidRPr="00EB1A7B">
        <w:rPr>
          <w:szCs w:val="18"/>
        </w:rPr>
        <w:t>by</w:t>
      </w:r>
      <w:r w:rsidRPr="00910F04">
        <w:rPr>
          <w:szCs w:val="18"/>
        </w:rPr>
        <w:t xml:space="preserve"> </w:t>
      </w:r>
      <w:r w:rsidRPr="000908BB">
        <w:rPr>
          <w:szCs w:val="18"/>
        </w:rPr>
        <w:t>the</w:t>
      </w:r>
      <w:r w:rsidRPr="00910F04">
        <w:rPr>
          <w:szCs w:val="18"/>
        </w:rPr>
        <w:t xml:space="preserve"> </w:t>
      </w:r>
      <w:r>
        <w:t>Durban</w:t>
      </w:r>
      <w:r w:rsidRPr="00910F04">
        <w:t xml:space="preserve"> </w:t>
      </w:r>
      <w:r>
        <w:t>Declaration</w:t>
      </w:r>
      <w:r w:rsidRPr="00910F04">
        <w:t xml:space="preserve"> </w:t>
      </w:r>
      <w:r>
        <w:t>and</w:t>
      </w:r>
      <w:r w:rsidRPr="00910F04">
        <w:t xml:space="preserve"> </w:t>
      </w:r>
      <w:r>
        <w:t>Programme</w:t>
      </w:r>
      <w:r w:rsidRPr="00910F04">
        <w:t xml:space="preserve"> </w:t>
      </w:r>
      <w:r>
        <w:t>of</w:t>
      </w:r>
      <w:r w:rsidRPr="00910F04">
        <w:t xml:space="preserve"> </w:t>
      </w:r>
      <w:r>
        <w:t>Action</w:t>
      </w:r>
      <w:r w:rsidRPr="00910F04" w:rsidDel="004E560D">
        <w:rPr>
          <w:szCs w:val="18"/>
        </w:rPr>
        <w:t xml:space="preserve"> </w:t>
      </w:r>
      <w:r w:rsidRPr="00EB1A7B">
        <w:rPr>
          <w:szCs w:val="18"/>
        </w:rPr>
        <w:t>and</w:t>
      </w:r>
      <w:r w:rsidRPr="00910F04">
        <w:rPr>
          <w:szCs w:val="18"/>
        </w:rPr>
        <w:t xml:space="preserve"> </w:t>
      </w:r>
      <w:r w:rsidRPr="00EB1A7B">
        <w:rPr>
          <w:szCs w:val="18"/>
        </w:rPr>
        <w:t>who</w:t>
      </w:r>
      <w:r w:rsidRPr="00910F04">
        <w:rPr>
          <w:szCs w:val="18"/>
        </w:rPr>
        <w:t xml:space="preserve"> </w:t>
      </w:r>
      <w:r w:rsidRPr="00EB1A7B">
        <w:rPr>
          <w:szCs w:val="18"/>
        </w:rPr>
        <w:t>identify</w:t>
      </w:r>
      <w:r w:rsidRPr="00910F04">
        <w:rPr>
          <w:szCs w:val="18"/>
        </w:rPr>
        <w:t xml:space="preserve"> </w:t>
      </w:r>
      <w:r w:rsidRPr="00EB1A7B">
        <w:rPr>
          <w:szCs w:val="18"/>
        </w:rPr>
        <w:t>themselves</w:t>
      </w:r>
      <w:r w:rsidRPr="00910F04">
        <w:rPr>
          <w:szCs w:val="18"/>
        </w:rPr>
        <w:t xml:space="preserve"> </w:t>
      </w:r>
      <w:r w:rsidRPr="00EB1A7B">
        <w:rPr>
          <w:szCs w:val="18"/>
        </w:rPr>
        <w:t>as</w:t>
      </w:r>
      <w:r w:rsidRPr="00910F04">
        <w:rPr>
          <w:szCs w:val="18"/>
        </w:rPr>
        <w:t xml:space="preserve"> </w:t>
      </w:r>
      <w:r w:rsidRPr="00EB1A7B">
        <w:rPr>
          <w:szCs w:val="18"/>
        </w:rPr>
        <w:t>people</w:t>
      </w:r>
      <w:r w:rsidRPr="00910F04">
        <w:rPr>
          <w:szCs w:val="18"/>
        </w:rPr>
        <w:t xml:space="preserve"> </w:t>
      </w:r>
      <w:r w:rsidRPr="00EB1A7B">
        <w:rPr>
          <w:szCs w:val="18"/>
        </w:rPr>
        <w:t>of</w:t>
      </w:r>
      <w:r w:rsidRPr="00910F04">
        <w:rPr>
          <w:szCs w:val="18"/>
        </w:rPr>
        <w:t xml:space="preserve"> </w:t>
      </w:r>
      <w:r w:rsidRPr="00EB1A7B">
        <w:rPr>
          <w:szCs w:val="18"/>
        </w:rPr>
        <w:t>African</w:t>
      </w:r>
      <w:r w:rsidRPr="00910F04">
        <w:rPr>
          <w:szCs w:val="18"/>
        </w:rPr>
        <w:t xml:space="preserve"> </w:t>
      </w:r>
      <w:r w:rsidRPr="00EB1A7B">
        <w:rPr>
          <w:szCs w:val="18"/>
        </w:rPr>
        <w:t>descent</w:t>
      </w:r>
      <w:r w:rsidRPr="00910F04">
        <w:rPr>
          <w:szCs w:val="18"/>
        </w:rPr>
        <w:t xml:space="preserve"> </w:t>
      </w:r>
      <w:r w:rsidRPr="00EB1A7B">
        <w:rPr>
          <w:szCs w:val="18"/>
        </w:rPr>
        <w:t>(</w:t>
      </w:r>
      <w:r>
        <w:rPr>
          <w:szCs w:val="18"/>
        </w:rPr>
        <w:t>Committee</w:t>
      </w:r>
      <w:r w:rsidRPr="00910F04">
        <w:rPr>
          <w:szCs w:val="18"/>
        </w:rPr>
        <w:t xml:space="preserve"> </w:t>
      </w:r>
      <w:r>
        <w:rPr>
          <w:szCs w:val="18"/>
        </w:rPr>
        <w:t>on</w:t>
      </w:r>
      <w:r w:rsidRPr="00910F04">
        <w:rPr>
          <w:szCs w:val="18"/>
        </w:rPr>
        <w:t xml:space="preserve"> </w:t>
      </w:r>
      <w:r>
        <w:rPr>
          <w:szCs w:val="18"/>
        </w:rPr>
        <w:t>the</w:t>
      </w:r>
      <w:r w:rsidRPr="00910F04">
        <w:rPr>
          <w:szCs w:val="18"/>
        </w:rPr>
        <w:t xml:space="preserve"> </w:t>
      </w:r>
      <w:r>
        <w:rPr>
          <w:szCs w:val="18"/>
        </w:rPr>
        <w:t>Elimination</w:t>
      </w:r>
      <w:r w:rsidRPr="00910F04">
        <w:rPr>
          <w:szCs w:val="18"/>
        </w:rPr>
        <w:t xml:space="preserve"> </w:t>
      </w:r>
      <w:r>
        <w:rPr>
          <w:szCs w:val="18"/>
        </w:rPr>
        <w:t>of</w:t>
      </w:r>
      <w:r w:rsidRPr="00910F04">
        <w:rPr>
          <w:szCs w:val="18"/>
        </w:rPr>
        <w:t xml:space="preserve"> </w:t>
      </w:r>
      <w:r>
        <w:rPr>
          <w:szCs w:val="18"/>
        </w:rPr>
        <w:t>Racial</w:t>
      </w:r>
      <w:r w:rsidRPr="00910F04">
        <w:rPr>
          <w:szCs w:val="18"/>
        </w:rPr>
        <w:t xml:space="preserve"> </w:t>
      </w:r>
      <w:r>
        <w:rPr>
          <w:szCs w:val="18"/>
        </w:rPr>
        <w:t>Discrimination</w:t>
      </w:r>
      <w:r w:rsidRPr="00EB1A7B">
        <w:rPr>
          <w:szCs w:val="18"/>
        </w:rPr>
        <w:t>,</w:t>
      </w:r>
      <w:r w:rsidRPr="00910F04">
        <w:rPr>
          <w:szCs w:val="18"/>
        </w:rPr>
        <w:t xml:space="preserve"> </w:t>
      </w:r>
      <w:r>
        <w:rPr>
          <w:szCs w:val="18"/>
        </w:rPr>
        <w:t>general</w:t>
      </w:r>
      <w:r w:rsidRPr="00910F04">
        <w:rPr>
          <w:szCs w:val="18"/>
        </w:rPr>
        <w:t xml:space="preserve"> </w:t>
      </w:r>
      <w:r>
        <w:rPr>
          <w:szCs w:val="18"/>
        </w:rPr>
        <w:t>recommendation</w:t>
      </w:r>
      <w:r w:rsidRPr="00910F04">
        <w:rPr>
          <w:szCs w:val="18"/>
        </w:rPr>
        <w:t xml:space="preserve"> </w:t>
      </w:r>
      <w:r>
        <w:rPr>
          <w:szCs w:val="18"/>
        </w:rPr>
        <w:t>No.</w:t>
      </w:r>
      <w:r w:rsidRPr="00910F04">
        <w:rPr>
          <w:szCs w:val="18"/>
        </w:rPr>
        <w:t xml:space="preserve"> </w:t>
      </w:r>
      <w:r>
        <w:rPr>
          <w:szCs w:val="18"/>
        </w:rPr>
        <w:t>34</w:t>
      </w:r>
      <w:r w:rsidRPr="00910F04">
        <w:rPr>
          <w:szCs w:val="18"/>
        </w:rPr>
        <w:t xml:space="preserve"> </w:t>
      </w:r>
      <w:r>
        <w:rPr>
          <w:szCs w:val="18"/>
        </w:rPr>
        <w:t>(2011),</w:t>
      </w:r>
      <w:r w:rsidRPr="00910F04">
        <w:rPr>
          <w:szCs w:val="18"/>
        </w:rPr>
        <w:t xml:space="preserve"> </w:t>
      </w:r>
      <w:r w:rsidRPr="00EB1A7B">
        <w:rPr>
          <w:szCs w:val="18"/>
        </w:rPr>
        <w:t>para.</w:t>
      </w:r>
      <w:r w:rsidRPr="00910F04">
        <w:rPr>
          <w:szCs w:val="18"/>
        </w:rPr>
        <w:t xml:space="preserve"> </w:t>
      </w:r>
      <w:r w:rsidRPr="00EB1A7B">
        <w:rPr>
          <w:szCs w:val="18"/>
        </w:rPr>
        <w:t>1).</w:t>
      </w:r>
    </w:p>
  </w:footnote>
  <w:footnote w:id="7">
    <w:p w14:paraId="2A3721BA" w14:textId="3CAEF487" w:rsidR="008016A1" w:rsidRPr="000908BB" w:rsidRDefault="008016A1" w:rsidP="002B0293">
      <w:pPr>
        <w:pStyle w:val="FootnoteText"/>
        <w:rPr>
          <w:lang w:val="en-US"/>
        </w:rPr>
      </w:pPr>
      <w:r w:rsidRPr="00EB1A7B">
        <w:rPr>
          <w:szCs w:val="18"/>
        </w:rPr>
        <w:tab/>
      </w:r>
      <w:r w:rsidRPr="00C8616E">
        <w:rPr>
          <w:rStyle w:val="FootnoteReference"/>
        </w:rPr>
        <w:footnoteRef/>
      </w:r>
      <w:r>
        <w:rPr>
          <w:szCs w:val="18"/>
        </w:rPr>
        <w:tab/>
      </w:r>
      <w:r w:rsidRPr="006A07B1">
        <w:rPr>
          <w:szCs w:val="18"/>
        </w:rPr>
        <w:t>Contributions</w:t>
      </w:r>
      <w:r w:rsidRPr="00910F04">
        <w:rPr>
          <w:szCs w:val="18"/>
        </w:rPr>
        <w:t xml:space="preserve"> </w:t>
      </w:r>
      <w:r w:rsidRPr="006A07B1">
        <w:rPr>
          <w:szCs w:val="18"/>
        </w:rPr>
        <w:t>were</w:t>
      </w:r>
      <w:r w:rsidRPr="00910F04">
        <w:rPr>
          <w:szCs w:val="18"/>
        </w:rPr>
        <w:t xml:space="preserve"> </w:t>
      </w:r>
      <w:r w:rsidRPr="006A07B1">
        <w:rPr>
          <w:szCs w:val="18"/>
        </w:rPr>
        <w:t>received</w:t>
      </w:r>
      <w:r w:rsidRPr="00910F04">
        <w:rPr>
          <w:szCs w:val="18"/>
        </w:rPr>
        <w:t xml:space="preserve"> </w:t>
      </w:r>
      <w:r w:rsidRPr="006A07B1">
        <w:rPr>
          <w:szCs w:val="18"/>
        </w:rPr>
        <w:t>from</w:t>
      </w:r>
      <w:r w:rsidRPr="00910F04">
        <w:rPr>
          <w:szCs w:val="18"/>
        </w:rPr>
        <w:t xml:space="preserve"> </w:t>
      </w:r>
      <w:r w:rsidRPr="006A07B1">
        <w:rPr>
          <w:szCs w:val="18"/>
        </w:rPr>
        <w:t>States</w:t>
      </w:r>
      <w:r w:rsidRPr="00910F04">
        <w:rPr>
          <w:szCs w:val="18"/>
        </w:rPr>
        <w:t xml:space="preserve"> </w:t>
      </w:r>
      <w:r w:rsidRPr="006A07B1">
        <w:rPr>
          <w:szCs w:val="18"/>
        </w:rPr>
        <w:t>(Algeria,</w:t>
      </w:r>
      <w:r w:rsidRPr="00910F04">
        <w:rPr>
          <w:szCs w:val="18"/>
        </w:rPr>
        <w:t xml:space="preserve"> </w:t>
      </w:r>
      <w:r w:rsidRPr="006A07B1">
        <w:rPr>
          <w:szCs w:val="18"/>
        </w:rPr>
        <w:t>Andorra,</w:t>
      </w:r>
      <w:r w:rsidRPr="00910F04">
        <w:rPr>
          <w:szCs w:val="18"/>
        </w:rPr>
        <w:t xml:space="preserve"> </w:t>
      </w:r>
      <w:r w:rsidRPr="006A07B1">
        <w:rPr>
          <w:szCs w:val="18"/>
        </w:rPr>
        <w:t>Argentina,</w:t>
      </w:r>
      <w:r w:rsidRPr="00910F04">
        <w:rPr>
          <w:szCs w:val="18"/>
        </w:rPr>
        <w:t xml:space="preserve"> </w:t>
      </w:r>
      <w:r w:rsidRPr="006A07B1">
        <w:rPr>
          <w:szCs w:val="18"/>
        </w:rPr>
        <w:t>Bolivia</w:t>
      </w:r>
      <w:r w:rsidRPr="00910F04">
        <w:rPr>
          <w:szCs w:val="18"/>
        </w:rPr>
        <w:t xml:space="preserve"> </w:t>
      </w:r>
      <w:r>
        <w:rPr>
          <w:szCs w:val="18"/>
        </w:rPr>
        <w:t>(</w:t>
      </w:r>
      <w:proofErr w:type="spellStart"/>
      <w:r>
        <w:rPr>
          <w:szCs w:val="18"/>
        </w:rPr>
        <w:t>Plurinational</w:t>
      </w:r>
      <w:proofErr w:type="spellEnd"/>
      <w:r w:rsidRPr="00910F04">
        <w:rPr>
          <w:szCs w:val="18"/>
        </w:rPr>
        <w:t xml:space="preserve"> </w:t>
      </w:r>
      <w:r>
        <w:rPr>
          <w:szCs w:val="18"/>
        </w:rPr>
        <w:t>State</w:t>
      </w:r>
      <w:r w:rsidRPr="00910F04">
        <w:rPr>
          <w:szCs w:val="18"/>
        </w:rPr>
        <w:t xml:space="preserve"> </w:t>
      </w:r>
      <w:r>
        <w:rPr>
          <w:szCs w:val="18"/>
        </w:rPr>
        <w:t>of)</w:t>
      </w:r>
      <w:r w:rsidRPr="006A07B1">
        <w:rPr>
          <w:szCs w:val="18"/>
        </w:rPr>
        <w:t>,</w:t>
      </w:r>
      <w:r w:rsidRPr="00910F04">
        <w:rPr>
          <w:szCs w:val="18"/>
        </w:rPr>
        <w:t xml:space="preserve"> </w:t>
      </w:r>
      <w:r w:rsidRPr="006A07B1">
        <w:rPr>
          <w:szCs w:val="18"/>
        </w:rPr>
        <w:t>Costa</w:t>
      </w:r>
      <w:r w:rsidRPr="00910F04">
        <w:rPr>
          <w:szCs w:val="18"/>
        </w:rPr>
        <w:t xml:space="preserve"> </w:t>
      </w:r>
      <w:r w:rsidRPr="006A07B1">
        <w:rPr>
          <w:szCs w:val="18"/>
        </w:rPr>
        <w:t>Rica,</w:t>
      </w:r>
      <w:r w:rsidRPr="00910F04">
        <w:rPr>
          <w:szCs w:val="18"/>
        </w:rPr>
        <w:t xml:space="preserve"> </w:t>
      </w:r>
      <w:r w:rsidRPr="006A07B1">
        <w:rPr>
          <w:szCs w:val="18"/>
        </w:rPr>
        <w:t>Cyprus,</w:t>
      </w:r>
      <w:r w:rsidRPr="00910F04">
        <w:rPr>
          <w:szCs w:val="18"/>
        </w:rPr>
        <w:t xml:space="preserve"> </w:t>
      </w:r>
      <w:r w:rsidRPr="006A07B1">
        <w:rPr>
          <w:szCs w:val="18"/>
        </w:rPr>
        <w:t>Finland,</w:t>
      </w:r>
      <w:r w:rsidRPr="00910F04">
        <w:rPr>
          <w:szCs w:val="18"/>
        </w:rPr>
        <w:t xml:space="preserve"> </w:t>
      </w:r>
      <w:r w:rsidRPr="006A07B1">
        <w:rPr>
          <w:szCs w:val="18"/>
        </w:rPr>
        <w:t>Guatemala,</w:t>
      </w:r>
      <w:r w:rsidRPr="00910F04">
        <w:rPr>
          <w:szCs w:val="18"/>
        </w:rPr>
        <w:t xml:space="preserve"> </w:t>
      </w:r>
      <w:r w:rsidRPr="006A07B1">
        <w:rPr>
          <w:szCs w:val="18"/>
        </w:rPr>
        <w:t>Mexico,</w:t>
      </w:r>
      <w:r w:rsidRPr="00910F04">
        <w:rPr>
          <w:szCs w:val="18"/>
        </w:rPr>
        <w:t xml:space="preserve"> </w:t>
      </w:r>
      <w:r w:rsidRPr="006A07B1">
        <w:rPr>
          <w:szCs w:val="18"/>
        </w:rPr>
        <w:t>Sweden,</w:t>
      </w:r>
      <w:r w:rsidRPr="00910F04">
        <w:rPr>
          <w:szCs w:val="18"/>
        </w:rPr>
        <w:t xml:space="preserve"> </w:t>
      </w:r>
      <w:r w:rsidRPr="006A07B1">
        <w:rPr>
          <w:szCs w:val="18"/>
        </w:rPr>
        <w:t>Ukraine</w:t>
      </w:r>
      <w:r w:rsidRPr="00910F04">
        <w:rPr>
          <w:szCs w:val="18"/>
        </w:rPr>
        <w:t xml:space="preserve"> </w:t>
      </w:r>
      <w:r>
        <w:rPr>
          <w:szCs w:val="18"/>
        </w:rPr>
        <w:t>and</w:t>
      </w:r>
      <w:r w:rsidRPr="00910F04">
        <w:rPr>
          <w:szCs w:val="18"/>
        </w:rPr>
        <w:t xml:space="preserve"> </w:t>
      </w:r>
      <w:r w:rsidRPr="006A07B1">
        <w:rPr>
          <w:szCs w:val="18"/>
        </w:rPr>
        <w:t>United</w:t>
      </w:r>
      <w:r w:rsidRPr="00910F04">
        <w:rPr>
          <w:szCs w:val="18"/>
        </w:rPr>
        <w:t xml:space="preserve"> </w:t>
      </w:r>
      <w:r w:rsidRPr="006A07B1">
        <w:rPr>
          <w:szCs w:val="18"/>
        </w:rPr>
        <w:t>States</w:t>
      </w:r>
      <w:r w:rsidRPr="00910F04">
        <w:rPr>
          <w:szCs w:val="18"/>
        </w:rPr>
        <w:t xml:space="preserve"> </w:t>
      </w:r>
      <w:r>
        <w:rPr>
          <w:szCs w:val="18"/>
        </w:rPr>
        <w:t>of</w:t>
      </w:r>
      <w:r w:rsidRPr="00910F04">
        <w:rPr>
          <w:szCs w:val="18"/>
        </w:rPr>
        <w:t xml:space="preserve"> </w:t>
      </w:r>
      <w:r>
        <w:rPr>
          <w:szCs w:val="18"/>
        </w:rPr>
        <w:t>America</w:t>
      </w:r>
      <w:r w:rsidRPr="006A07B1">
        <w:rPr>
          <w:szCs w:val="18"/>
        </w:rPr>
        <w:t>),</w:t>
      </w:r>
      <w:r w:rsidRPr="00910F04">
        <w:rPr>
          <w:szCs w:val="18"/>
        </w:rPr>
        <w:t xml:space="preserve"> </w:t>
      </w:r>
      <w:r w:rsidRPr="006A07B1">
        <w:rPr>
          <w:szCs w:val="18"/>
        </w:rPr>
        <w:t>intergovernmental</w:t>
      </w:r>
      <w:r w:rsidRPr="00910F04">
        <w:rPr>
          <w:szCs w:val="18"/>
        </w:rPr>
        <w:t xml:space="preserve"> </w:t>
      </w:r>
      <w:r w:rsidRPr="006A07B1">
        <w:rPr>
          <w:szCs w:val="18"/>
        </w:rPr>
        <w:t>organi</w:t>
      </w:r>
      <w:r>
        <w:rPr>
          <w:szCs w:val="18"/>
        </w:rPr>
        <w:t>z</w:t>
      </w:r>
      <w:r w:rsidRPr="006A07B1">
        <w:rPr>
          <w:szCs w:val="18"/>
        </w:rPr>
        <w:t>ations,</w:t>
      </w:r>
      <w:r w:rsidRPr="00910F04">
        <w:rPr>
          <w:szCs w:val="18"/>
        </w:rPr>
        <w:t xml:space="preserve"> </w:t>
      </w:r>
      <w:r w:rsidRPr="006A07B1">
        <w:rPr>
          <w:szCs w:val="18"/>
        </w:rPr>
        <w:t>national</w:t>
      </w:r>
      <w:r w:rsidRPr="00910F04">
        <w:rPr>
          <w:szCs w:val="18"/>
        </w:rPr>
        <w:t xml:space="preserve"> </w:t>
      </w:r>
      <w:r w:rsidRPr="006A07B1">
        <w:rPr>
          <w:szCs w:val="18"/>
        </w:rPr>
        <w:t>human</w:t>
      </w:r>
      <w:r w:rsidRPr="00910F04">
        <w:rPr>
          <w:szCs w:val="18"/>
        </w:rPr>
        <w:t xml:space="preserve"> </w:t>
      </w:r>
      <w:r w:rsidRPr="006A07B1">
        <w:rPr>
          <w:szCs w:val="18"/>
        </w:rPr>
        <w:t>rights</w:t>
      </w:r>
      <w:r w:rsidRPr="00910F04">
        <w:rPr>
          <w:szCs w:val="18"/>
        </w:rPr>
        <w:t xml:space="preserve"> </w:t>
      </w:r>
      <w:r w:rsidRPr="006A07B1">
        <w:rPr>
          <w:szCs w:val="18"/>
        </w:rPr>
        <w:t>institutions,</w:t>
      </w:r>
      <w:r w:rsidRPr="00910F04">
        <w:rPr>
          <w:szCs w:val="18"/>
        </w:rPr>
        <w:t xml:space="preserve"> </w:t>
      </w:r>
      <w:r w:rsidRPr="006A07B1">
        <w:rPr>
          <w:szCs w:val="18"/>
        </w:rPr>
        <w:t>United</w:t>
      </w:r>
      <w:r w:rsidRPr="00910F04">
        <w:rPr>
          <w:szCs w:val="18"/>
        </w:rPr>
        <w:t xml:space="preserve"> </w:t>
      </w:r>
      <w:r w:rsidRPr="006A07B1">
        <w:rPr>
          <w:szCs w:val="18"/>
        </w:rPr>
        <w:t>Nations</w:t>
      </w:r>
      <w:r w:rsidRPr="00910F04">
        <w:rPr>
          <w:szCs w:val="18"/>
        </w:rPr>
        <w:t xml:space="preserve"> </w:t>
      </w:r>
      <w:r w:rsidRPr="006A07B1">
        <w:rPr>
          <w:szCs w:val="18"/>
        </w:rPr>
        <w:t>bodies</w:t>
      </w:r>
      <w:r w:rsidRPr="00910F04">
        <w:rPr>
          <w:szCs w:val="18"/>
        </w:rPr>
        <w:t xml:space="preserve"> </w:t>
      </w:r>
      <w:r w:rsidRPr="006A07B1">
        <w:rPr>
          <w:szCs w:val="18"/>
        </w:rPr>
        <w:t>and</w:t>
      </w:r>
      <w:r w:rsidRPr="00910F04">
        <w:rPr>
          <w:szCs w:val="18"/>
        </w:rPr>
        <w:t xml:space="preserve"> </w:t>
      </w:r>
      <w:r w:rsidRPr="006A07B1">
        <w:rPr>
          <w:szCs w:val="18"/>
        </w:rPr>
        <w:t>specialized</w:t>
      </w:r>
      <w:r w:rsidRPr="00910F04">
        <w:rPr>
          <w:szCs w:val="18"/>
        </w:rPr>
        <w:t xml:space="preserve"> </w:t>
      </w:r>
      <w:r w:rsidRPr="006A07B1">
        <w:rPr>
          <w:szCs w:val="18"/>
        </w:rPr>
        <w:t>agencies</w:t>
      </w:r>
      <w:r w:rsidRPr="00910F04">
        <w:rPr>
          <w:szCs w:val="18"/>
        </w:rPr>
        <w:t xml:space="preserve"> </w:t>
      </w:r>
      <w:r>
        <w:rPr>
          <w:szCs w:val="18"/>
        </w:rPr>
        <w:t>and</w:t>
      </w:r>
      <w:r w:rsidRPr="00910F04">
        <w:rPr>
          <w:szCs w:val="18"/>
        </w:rPr>
        <w:t xml:space="preserve"> </w:t>
      </w:r>
      <w:r w:rsidRPr="006A07B1">
        <w:rPr>
          <w:szCs w:val="18"/>
        </w:rPr>
        <w:t>non-governmental</w:t>
      </w:r>
      <w:r w:rsidRPr="00910F04">
        <w:rPr>
          <w:szCs w:val="18"/>
        </w:rPr>
        <w:t xml:space="preserve"> </w:t>
      </w:r>
      <w:r w:rsidRPr="006A07B1">
        <w:rPr>
          <w:szCs w:val="18"/>
        </w:rPr>
        <w:t>organi</w:t>
      </w:r>
      <w:r>
        <w:rPr>
          <w:szCs w:val="18"/>
        </w:rPr>
        <w:t>z</w:t>
      </w:r>
      <w:r w:rsidRPr="006A07B1">
        <w:rPr>
          <w:szCs w:val="18"/>
        </w:rPr>
        <w:t>ations</w:t>
      </w:r>
      <w:r>
        <w:rPr>
          <w:szCs w:val="18"/>
        </w:rPr>
        <w:t>,</w:t>
      </w:r>
      <w:r w:rsidRPr="00910F04">
        <w:rPr>
          <w:szCs w:val="18"/>
        </w:rPr>
        <w:t xml:space="preserve"> </w:t>
      </w:r>
      <w:r>
        <w:rPr>
          <w:szCs w:val="18"/>
        </w:rPr>
        <w:t>among</w:t>
      </w:r>
      <w:r w:rsidRPr="00910F04">
        <w:rPr>
          <w:szCs w:val="18"/>
        </w:rPr>
        <w:t xml:space="preserve"> </w:t>
      </w:r>
      <w:r>
        <w:rPr>
          <w:szCs w:val="18"/>
        </w:rPr>
        <w:t>other</w:t>
      </w:r>
      <w:r w:rsidRPr="00910F04">
        <w:rPr>
          <w:szCs w:val="18"/>
        </w:rPr>
        <w:t xml:space="preserve"> </w:t>
      </w:r>
      <w:r>
        <w:rPr>
          <w:szCs w:val="18"/>
        </w:rPr>
        <w:t>stakeholders.</w:t>
      </w:r>
      <w:r w:rsidRPr="00910F04">
        <w:rPr>
          <w:szCs w:val="18"/>
        </w:rPr>
        <w:t xml:space="preserve"> </w:t>
      </w:r>
      <w:r w:rsidRPr="000908BB">
        <w:rPr>
          <w:szCs w:val="18"/>
          <w:lang w:val="en-US"/>
        </w:rPr>
        <w:t>See</w:t>
      </w:r>
      <w:r w:rsidRPr="00910F04">
        <w:rPr>
          <w:szCs w:val="18"/>
          <w:lang w:val="en-US"/>
        </w:rPr>
        <w:t xml:space="preserve"> </w:t>
      </w:r>
      <w:hyperlink r:id="rId4" w:history="1">
        <w:r w:rsidRPr="00FD1DEC">
          <w:rPr>
            <w:rStyle w:val="Hyperlink"/>
            <w:lang w:val="en-US"/>
          </w:rPr>
          <w:t>www.ohchr.org/EN/Issues/Racism/Pages/Call-Implementation-HRC-Resolution-43-1.aspx</w:t>
        </w:r>
      </w:hyperlink>
      <w:r w:rsidRPr="000908BB">
        <w:rPr>
          <w:szCs w:val="18"/>
          <w:lang w:val="en-US"/>
        </w:rPr>
        <w:t>.</w:t>
      </w:r>
      <w:r w:rsidRPr="00910F04">
        <w:rPr>
          <w:lang w:val="en-US"/>
        </w:rPr>
        <w:t xml:space="preserve"> </w:t>
      </w:r>
    </w:p>
  </w:footnote>
  <w:footnote w:id="8">
    <w:p w14:paraId="20159358" w14:textId="3A292FAF" w:rsidR="008016A1" w:rsidRPr="00EB1A7B" w:rsidRDefault="008016A1" w:rsidP="002B0293">
      <w:pPr>
        <w:pStyle w:val="FootnoteText"/>
        <w:rPr>
          <w:szCs w:val="18"/>
        </w:rPr>
      </w:pPr>
      <w:r w:rsidRPr="000908BB">
        <w:rPr>
          <w:szCs w:val="18"/>
          <w:lang w:val="en-US"/>
        </w:rPr>
        <w:tab/>
      </w:r>
      <w:r w:rsidRPr="00C8616E">
        <w:rPr>
          <w:rStyle w:val="FootnoteReference"/>
        </w:rPr>
        <w:footnoteRef/>
      </w:r>
      <w:r>
        <w:rPr>
          <w:szCs w:val="18"/>
        </w:rPr>
        <w:tab/>
      </w:r>
      <w:r w:rsidRPr="00EB1A7B">
        <w:rPr>
          <w:szCs w:val="18"/>
        </w:rPr>
        <w:t>Th</w:t>
      </w:r>
      <w:r>
        <w:rPr>
          <w:szCs w:val="18"/>
        </w:rPr>
        <w:t>e</w:t>
      </w:r>
      <w:r w:rsidRPr="00910F04">
        <w:rPr>
          <w:szCs w:val="18"/>
        </w:rPr>
        <w:t xml:space="preserve"> </w:t>
      </w:r>
      <w:r w:rsidRPr="00EB1A7B">
        <w:rPr>
          <w:szCs w:val="18"/>
        </w:rPr>
        <w:t>analysis</w:t>
      </w:r>
      <w:r w:rsidRPr="00910F04">
        <w:rPr>
          <w:szCs w:val="18"/>
        </w:rPr>
        <w:t xml:space="preserve"> </w:t>
      </w:r>
      <w:r w:rsidRPr="00EB1A7B">
        <w:rPr>
          <w:szCs w:val="18"/>
        </w:rPr>
        <w:t>was</w:t>
      </w:r>
      <w:r w:rsidRPr="00910F04">
        <w:rPr>
          <w:szCs w:val="18"/>
        </w:rPr>
        <w:t xml:space="preserve"> </w:t>
      </w:r>
      <w:r w:rsidRPr="00EB1A7B">
        <w:rPr>
          <w:szCs w:val="18"/>
        </w:rPr>
        <w:t>complemented</w:t>
      </w:r>
      <w:r w:rsidRPr="00910F04">
        <w:rPr>
          <w:szCs w:val="18"/>
        </w:rPr>
        <w:t xml:space="preserve"> </w:t>
      </w:r>
      <w:r>
        <w:rPr>
          <w:szCs w:val="18"/>
        </w:rPr>
        <w:t>by</w:t>
      </w:r>
      <w:r w:rsidRPr="00910F04">
        <w:rPr>
          <w:szCs w:val="18"/>
        </w:rPr>
        <w:t xml:space="preserve"> </w:t>
      </w:r>
      <w:r w:rsidRPr="00855236">
        <w:rPr>
          <w:szCs w:val="18"/>
        </w:rPr>
        <w:t>OHCHR</w:t>
      </w:r>
      <w:r w:rsidRPr="00910F04">
        <w:rPr>
          <w:szCs w:val="18"/>
        </w:rPr>
        <w:t xml:space="preserve"> </w:t>
      </w:r>
      <w:r w:rsidRPr="00EB1A7B">
        <w:rPr>
          <w:szCs w:val="18"/>
        </w:rPr>
        <w:t>public</w:t>
      </w:r>
      <w:r w:rsidRPr="00910F04">
        <w:rPr>
          <w:szCs w:val="18"/>
        </w:rPr>
        <w:t xml:space="preserve"> </w:t>
      </w:r>
      <w:r w:rsidRPr="00EB1A7B">
        <w:rPr>
          <w:szCs w:val="18"/>
        </w:rPr>
        <w:t>report</w:t>
      </w:r>
      <w:r>
        <w:rPr>
          <w:szCs w:val="18"/>
        </w:rPr>
        <w:t>s</w:t>
      </w:r>
      <w:r w:rsidRPr="00EB1A7B">
        <w:rPr>
          <w:szCs w:val="18"/>
        </w:rPr>
        <w:t>,</w:t>
      </w:r>
      <w:r w:rsidRPr="00910F04">
        <w:rPr>
          <w:szCs w:val="18"/>
        </w:rPr>
        <w:t xml:space="preserve"> </w:t>
      </w:r>
      <w:r>
        <w:rPr>
          <w:szCs w:val="18"/>
        </w:rPr>
        <w:t>the</w:t>
      </w:r>
      <w:r w:rsidRPr="00910F04">
        <w:rPr>
          <w:szCs w:val="18"/>
        </w:rPr>
        <w:t xml:space="preserve"> </w:t>
      </w:r>
      <w:r>
        <w:rPr>
          <w:szCs w:val="18"/>
        </w:rPr>
        <w:t>findings</w:t>
      </w:r>
      <w:r w:rsidRPr="00910F04">
        <w:rPr>
          <w:szCs w:val="18"/>
        </w:rPr>
        <w:t xml:space="preserve"> </w:t>
      </w:r>
      <w:r>
        <w:rPr>
          <w:szCs w:val="18"/>
        </w:rPr>
        <w:t>of</w:t>
      </w:r>
      <w:r w:rsidRPr="00910F04">
        <w:rPr>
          <w:szCs w:val="18"/>
        </w:rPr>
        <w:t xml:space="preserve"> </w:t>
      </w:r>
      <w:r w:rsidRPr="00855236">
        <w:rPr>
          <w:szCs w:val="18"/>
        </w:rPr>
        <w:t>U</w:t>
      </w:r>
      <w:r>
        <w:rPr>
          <w:szCs w:val="18"/>
        </w:rPr>
        <w:t>nited</w:t>
      </w:r>
      <w:r w:rsidRPr="00910F04">
        <w:rPr>
          <w:szCs w:val="18"/>
        </w:rPr>
        <w:t xml:space="preserve"> </w:t>
      </w:r>
      <w:r>
        <w:rPr>
          <w:szCs w:val="18"/>
        </w:rPr>
        <w:t>Nations</w:t>
      </w:r>
      <w:r w:rsidRPr="00910F04">
        <w:rPr>
          <w:szCs w:val="18"/>
        </w:rPr>
        <w:t xml:space="preserve"> </w:t>
      </w:r>
      <w:r w:rsidRPr="00EB1A7B">
        <w:rPr>
          <w:szCs w:val="18"/>
        </w:rPr>
        <w:t>and</w:t>
      </w:r>
      <w:r w:rsidRPr="00910F04">
        <w:rPr>
          <w:szCs w:val="18"/>
        </w:rPr>
        <w:t xml:space="preserve"> </w:t>
      </w:r>
      <w:r w:rsidRPr="00EB1A7B">
        <w:rPr>
          <w:szCs w:val="18"/>
        </w:rPr>
        <w:t>regional</w:t>
      </w:r>
      <w:r w:rsidRPr="00910F04">
        <w:rPr>
          <w:szCs w:val="18"/>
        </w:rPr>
        <w:t xml:space="preserve"> </w:t>
      </w:r>
      <w:r w:rsidRPr="00EB1A7B">
        <w:rPr>
          <w:szCs w:val="18"/>
        </w:rPr>
        <w:t>human</w:t>
      </w:r>
      <w:r w:rsidRPr="00910F04">
        <w:rPr>
          <w:szCs w:val="18"/>
        </w:rPr>
        <w:t xml:space="preserve"> </w:t>
      </w:r>
      <w:r w:rsidRPr="00EB1A7B">
        <w:rPr>
          <w:szCs w:val="18"/>
        </w:rPr>
        <w:t>rights</w:t>
      </w:r>
      <w:r w:rsidRPr="00910F04">
        <w:rPr>
          <w:szCs w:val="18"/>
        </w:rPr>
        <w:t xml:space="preserve"> </w:t>
      </w:r>
      <w:r w:rsidRPr="00EB1A7B">
        <w:rPr>
          <w:szCs w:val="18"/>
        </w:rPr>
        <w:t>mechanisms</w:t>
      </w:r>
      <w:r w:rsidRPr="00910F04">
        <w:rPr>
          <w:szCs w:val="18"/>
        </w:rPr>
        <w:t xml:space="preserve"> </w:t>
      </w:r>
      <w:r w:rsidRPr="00EB1A7B">
        <w:rPr>
          <w:szCs w:val="18"/>
        </w:rPr>
        <w:t>and</w:t>
      </w:r>
      <w:r w:rsidRPr="00910F04">
        <w:rPr>
          <w:szCs w:val="18"/>
        </w:rPr>
        <w:t xml:space="preserve"> </w:t>
      </w:r>
      <w:r w:rsidRPr="00EB1A7B">
        <w:rPr>
          <w:szCs w:val="18"/>
        </w:rPr>
        <w:t>open</w:t>
      </w:r>
      <w:r w:rsidRPr="00910F04">
        <w:rPr>
          <w:szCs w:val="18"/>
        </w:rPr>
        <w:t xml:space="preserve"> </w:t>
      </w:r>
      <w:r w:rsidRPr="00EB1A7B">
        <w:rPr>
          <w:szCs w:val="18"/>
        </w:rPr>
        <w:t>source</w:t>
      </w:r>
      <w:r w:rsidRPr="00910F04">
        <w:rPr>
          <w:szCs w:val="18"/>
        </w:rPr>
        <w:t xml:space="preserve"> </w:t>
      </w:r>
      <w:r>
        <w:rPr>
          <w:szCs w:val="18"/>
        </w:rPr>
        <w:t>information</w:t>
      </w:r>
      <w:r w:rsidRPr="00EB1A7B">
        <w:rPr>
          <w:szCs w:val="18"/>
        </w:rPr>
        <w:t>.</w:t>
      </w:r>
    </w:p>
  </w:footnote>
  <w:footnote w:id="9">
    <w:p w14:paraId="76C26856" w14:textId="7E48C0B2" w:rsidR="008016A1" w:rsidRPr="000908BB" w:rsidRDefault="008016A1" w:rsidP="002B0293">
      <w:pPr>
        <w:pStyle w:val="FootnoteText"/>
      </w:pPr>
      <w:r w:rsidRPr="00EB1A7B">
        <w:rPr>
          <w:szCs w:val="18"/>
        </w:rPr>
        <w:tab/>
      </w:r>
      <w:r w:rsidRPr="00C8616E">
        <w:rPr>
          <w:rStyle w:val="FootnoteReference"/>
        </w:rPr>
        <w:footnoteRef/>
      </w:r>
      <w:r>
        <w:rPr>
          <w:szCs w:val="18"/>
        </w:rPr>
        <w:tab/>
      </w:r>
      <w:r w:rsidRPr="00EB1A7B">
        <w:rPr>
          <w:szCs w:val="18"/>
        </w:rPr>
        <w:t>A/HRC/38/52</w:t>
      </w:r>
      <w:r>
        <w:rPr>
          <w:szCs w:val="18"/>
        </w:rPr>
        <w:t>.</w:t>
      </w:r>
      <w:r w:rsidRPr="00910F04">
        <w:rPr>
          <w:szCs w:val="18"/>
        </w:rPr>
        <w:t xml:space="preserve"> </w:t>
      </w:r>
      <w:r>
        <w:rPr>
          <w:szCs w:val="18"/>
        </w:rPr>
        <w:t>See</w:t>
      </w:r>
      <w:r w:rsidRPr="00910F04">
        <w:rPr>
          <w:szCs w:val="18"/>
        </w:rPr>
        <w:t xml:space="preserve"> </w:t>
      </w:r>
      <w:r>
        <w:rPr>
          <w:szCs w:val="18"/>
        </w:rPr>
        <w:t>also</w:t>
      </w:r>
      <w:r w:rsidRPr="00910F04">
        <w:rPr>
          <w:szCs w:val="18"/>
        </w:rPr>
        <w:t xml:space="preserve"> </w:t>
      </w:r>
      <w:r w:rsidRPr="00EB1A7B">
        <w:rPr>
          <w:szCs w:val="18"/>
        </w:rPr>
        <w:t>CCPR/C/AUS/CO/6;</w:t>
      </w:r>
      <w:r w:rsidRPr="00910F04">
        <w:rPr>
          <w:szCs w:val="18"/>
        </w:rPr>
        <w:t xml:space="preserve"> </w:t>
      </w:r>
      <w:hyperlink r:id="rId5" w:history="1">
        <w:r w:rsidRPr="00FD1DEC">
          <w:rPr>
            <w:rStyle w:val="Hyperlink"/>
            <w:lang w:val="en-US"/>
          </w:rPr>
          <w:t>www.ohchr.org/EN/NewsEvents/Pages/DisplayNews.aspx?NewsID=22741</w:t>
        </w:r>
      </w:hyperlink>
      <w:r w:rsidRPr="003A043A">
        <w:rPr>
          <w:szCs w:val="18"/>
        </w:rPr>
        <w:t>;</w:t>
      </w:r>
      <w:r w:rsidRPr="00910F04">
        <w:rPr>
          <w:szCs w:val="18"/>
        </w:rPr>
        <w:t xml:space="preserve"> </w:t>
      </w:r>
      <w:hyperlink r:id="rId6" w:history="1">
        <w:r w:rsidRPr="00FD1DEC">
          <w:rPr>
            <w:rStyle w:val="Hyperlink"/>
          </w:rPr>
          <w:t>www.ohchr.org/EN/NewsEvents/Pages/DisplayNews.aspx?NewsID=22765</w:t>
        </w:r>
      </w:hyperlink>
      <w:r w:rsidRPr="00EB1A7B">
        <w:rPr>
          <w:szCs w:val="18"/>
        </w:rPr>
        <w:t>;</w:t>
      </w:r>
      <w:r w:rsidRPr="00910F04">
        <w:rPr>
          <w:szCs w:val="18"/>
        </w:rPr>
        <w:t xml:space="preserve"> </w:t>
      </w:r>
      <w:hyperlink r:id="rId7" w:history="1">
        <w:r w:rsidRPr="00FD1DEC">
          <w:rPr>
            <w:rStyle w:val="Hyperlink"/>
          </w:rPr>
          <w:t>https://tbinternet.ohchr.org/Treaties/CERD/Shared%20Documents/LBY/INT_CERD_SWA_LBY_8609_E.pdf</w:t>
        </w:r>
      </w:hyperlink>
      <w:r w:rsidRPr="00EB1A7B">
        <w:t>;</w:t>
      </w:r>
      <w:r w:rsidRPr="00910F04">
        <w:t xml:space="preserve"> </w:t>
      </w:r>
      <w:hyperlink r:id="rId8" w:history="1">
        <w:r w:rsidRPr="00FD1DEC">
          <w:rPr>
            <w:rStyle w:val="Hyperlink"/>
          </w:rPr>
          <w:t>https://spcommreports.ohchr.org/TMResultsBase/DownLoadPublicCommunicationFile?gId=23339</w:t>
        </w:r>
      </w:hyperlink>
      <w:r w:rsidRPr="003A043A">
        <w:rPr>
          <w:szCs w:val="18"/>
        </w:rPr>
        <w:t>;</w:t>
      </w:r>
      <w:r w:rsidRPr="00910F04">
        <w:rPr>
          <w:szCs w:val="18"/>
        </w:rPr>
        <w:t xml:space="preserve"> </w:t>
      </w:r>
      <w:hyperlink r:id="rId9" w:history="1">
        <w:r w:rsidRPr="00FD1DEC">
          <w:rPr>
            <w:rStyle w:val="Hyperlink"/>
          </w:rPr>
          <w:t>https://spcommreports.ohchr.org/TMResultsBase/DownLoadPublicCommunicationFile?gId=3275</w:t>
        </w:r>
      </w:hyperlink>
      <w:r w:rsidRPr="000908BB">
        <w:t>.</w:t>
      </w:r>
      <w:r w:rsidRPr="00910F04">
        <w:t xml:space="preserve"> </w:t>
      </w:r>
    </w:p>
  </w:footnote>
  <w:footnote w:id="10">
    <w:p w14:paraId="1B29B57D" w14:textId="34E43139"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r>
      <w:r w:rsidRPr="00EB1A7B">
        <w:rPr>
          <w:szCs w:val="18"/>
        </w:rPr>
        <w:t>CERD/C/PAK/CO/2</w:t>
      </w:r>
      <w:r w:rsidRPr="00732F53">
        <w:rPr>
          <w:szCs w:val="18"/>
        </w:rPr>
        <w:t>1-2</w:t>
      </w:r>
      <w:r w:rsidRPr="00EB1A7B">
        <w:rPr>
          <w:szCs w:val="18"/>
        </w:rPr>
        <w:t>3</w:t>
      </w:r>
      <w:r>
        <w:rPr>
          <w:szCs w:val="18"/>
        </w:rPr>
        <w:t>;</w:t>
      </w:r>
      <w:r w:rsidRPr="00910F04">
        <w:rPr>
          <w:szCs w:val="18"/>
        </w:rPr>
        <w:t xml:space="preserve"> </w:t>
      </w:r>
      <w:hyperlink r:id="rId10" w:history="1">
        <w:r w:rsidRPr="00FD1DEC">
          <w:rPr>
            <w:rStyle w:val="Hyperlink"/>
          </w:rPr>
          <w:t>https://minorityrights.org/minorities/siddi/</w:t>
        </w:r>
      </w:hyperlink>
      <w:r w:rsidRPr="00EB1A7B">
        <w:rPr>
          <w:szCs w:val="18"/>
        </w:rPr>
        <w:t>;</w:t>
      </w:r>
      <w:r w:rsidRPr="00910F04">
        <w:rPr>
          <w:szCs w:val="18"/>
        </w:rPr>
        <w:t xml:space="preserve"> </w:t>
      </w:r>
      <w:hyperlink r:id="rId11" w:history="1">
        <w:r w:rsidRPr="00FD1DEC">
          <w:rPr>
            <w:rStyle w:val="Hyperlink"/>
          </w:rPr>
          <w:t>https://spcommreports.ohchr.org/TMResultsBase/DownLoadPublicCommunicationFile?gId=25213</w:t>
        </w:r>
      </w:hyperlink>
      <w:r w:rsidRPr="003A043A">
        <w:rPr>
          <w:szCs w:val="18"/>
        </w:rPr>
        <w:t>.</w:t>
      </w:r>
    </w:p>
  </w:footnote>
  <w:footnote w:id="11">
    <w:p w14:paraId="2A2434D5" w14:textId="7CCF8887" w:rsidR="008016A1" w:rsidRPr="00EB1A7B" w:rsidRDefault="008016A1" w:rsidP="002B0293">
      <w:pPr>
        <w:pStyle w:val="FootnoteText"/>
      </w:pPr>
      <w:r w:rsidRPr="00EB1A7B">
        <w:rPr>
          <w:szCs w:val="18"/>
        </w:rPr>
        <w:tab/>
      </w:r>
      <w:r w:rsidRPr="00C8616E">
        <w:rPr>
          <w:rStyle w:val="FootnoteReference"/>
        </w:rPr>
        <w:footnoteRef/>
      </w:r>
      <w:r>
        <w:rPr>
          <w:szCs w:val="18"/>
        </w:rPr>
        <w:tab/>
      </w:r>
      <w:r w:rsidRPr="00EB1A7B">
        <w:rPr>
          <w:szCs w:val="18"/>
        </w:rPr>
        <w:t>A/HRC/15/18;</w:t>
      </w:r>
      <w:r w:rsidRPr="00910F04">
        <w:rPr>
          <w:szCs w:val="18"/>
        </w:rPr>
        <w:t xml:space="preserve"> </w:t>
      </w:r>
      <w:r w:rsidRPr="00EB1A7B">
        <w:rPr>
          <w:szCs w:val="18"/>
        </w:rPr>
        <w:t>A/HRC/38/33/Add.1;</w:t>
      </w:r>
      <w:r w:rsidRPr="00910F04">
        <w:rPr>
          <w:szCs w:val="18"/>
        </w:rPr>
        <w:t xml:space="preserve"> </w:t>
      </w:r>
      <w:r w:rsidRPr="00EB1A7B">
        <w:rPr>
          <w:szCs w:val="18"/>
        </w:rPr>
        <w:t>A/HRC/36/60/Add.1;</w:t>
      </w:r>
      <w:r w:rsidRPr="00910F04">
        <w:rPr>
          <w:szCs w:val="18"/>
        </w:rPr>
        <w:t xml:space="preserve"> </w:t>
      </w:r>
      <w:r w:rsidRPr="00EB1A7B">
        <w:rPr>
          <w:szCs w:val="18"/>
        </w:rPr>
        <w:t>A/75/363;</w:t>
      </w:r>
      <w:r w:rsidRPr="00910F04">
        <w:rPr>
          <w:szCs w:val="18"/>
        </w:rPr>
        <w:t xml:space="preserve"> </w:t>
      </w:r>
      <w:r w:rsidRPr="00EB1A7B">
        <w:rPr>
          <w:szCs w:val="18"/>
        </w:rPr>
        <w:t>submission</w:t>
      </w:r>
      <w:r w:rsidRPr="00910F04">
        <w:rPr>
          <w:szCs w:val="18"/>
        </w:rPr>
        <w:t xml:space="preserve"> </w:t>
      </w:r>
      <w:r>
        <w:rPr>
          <w:szCs w:val="18"/>
        </w:rPr>
        <w:t>by</w:t>
      </w:r>
      <w:r w:rsidRPr="00910F04">
        <w:rPr>
          <w:szCs w:val="18"/>
        </w:rPr>
        <w:t xml:space="preserve"> </w:t>
      </w:r>
      <w:r>
        <w:rPr>
          <w:szCs w:val="18"/>
        </w:rPr>
        <w:t>the</w:t>
      </w:r>
      <w:r w:rsidRPr="00910F04">
        <w:rPr>
          <w:szCs w:val="18"/>
        </w:rPr>
        <w:t xml:space="preserve"> </w:t>
      </w:r>
      <w:r>
        <w:rPr>
          <w:szCs w:val="18"/>
        </w:rPr>
        <w:t>Association</w:t>
      </w:r>
      <w:r w:rsidRPr="00910F04">
        <w:rPr>
          <w:szCs w:val="18"/>
        </w:rPr>
        <w:t xml:space="preserve"> </w:t>
      </w:r>
      <w:r>
        <w:rPr>
          <w:szCs w:val="18"/>
        </w:rPr>
        <w:t>for</w:t>
      </w:r>
      <w:r w:rsidRPr="00910F04">
        <w:rPr>
          <w:szCs w:val="18"/>
        </w:rPr>
        <w:t xml:space="preserve"> </w:t>
      </w:r>
      <w:r>
        <w:rPr>
          <w:szCs w:val="18"/>
        </w:rPr>
        <w:t>the</w:t>
      </w:r>
      <w:r w:rsidRPr="00910F04">
        <w:rPr>
          <w:szCs w:val="18"/>
        </w:rPr>
        <w:t xml:space="preserve"> </w:t>
      </w:r>
      <w:r>
        <w:rPr>
          <w:szCs w:val="18"/>
        </w:rPr>
        <w:t>Prevention</w:t>
      </w:r>
      <w:r w:rsidRPr="00910F04">
        <w:rPr>
          <w:szCs w:val="18"/>
        </w:rPr>
        <w:t xml:space="preserve"> </w:t>
      </w:r>
      <w:r>
        <w:rPr>
          <w:szCs w:val="18"/>
        </w:rPr>
        <w:t>of</w:t>
      </w:r>
      <w:r w:rsidRPr="00910F04">
        <w:rPr>
          <w:szCs w:val="18"/>
        </w:rPr>
        <w:t xml:space="preserve"> </w:t>
      </w:r>
      <w:r>
        <w:rPr>
          <w:szCs w:val="18"/>
        </w:rPr>
        <w:t>Torture</w:t>
      </w:r>
      <w:r w:rsidRPr="00EB1A7B">
        <w:rPr>
          <w:szCs w:val="18"/>
        </w:rPr>
        <w:t>;</w:t>
      </w:r>
      <w:r w:rsidRPr="00910F04">
        <w:rPr>
          <w:szCs w:val="18"/>
        </w:rPr>
        <w:t xml:space="preserve"> </w:t>
      </w:r>
      <w:hyperlink r:id="rId12" w:history="1">
        <w:r w:rsidRPr="00FD1DEC">
          <w:rPr>
            <w:rStyle w:val="Hyperlink"/>
            <w:szCs w:val="18"/>
          </w:rPr>
          <w:t>https://fra.europa.eu/sites/default/files/fra_uploads/fra-2018-being-black-in-the-eu_en.pdf</w:t>
        </w:r>
      </w:hyperlink>
      <w:r w:rsidRPr="00EB1A7B">
        <w:rPr>
          <w:szCs w:val="18"/>
        </w:rPr>
        <w:t>;</w:t>
      </w:r>
      <w:r w:rsidRPr="00910F04">
        <w:rPr>
          <w:szCs w:val="18"/>
        </w:rPr>
        <w:t xml:space="preserve"> </w:t>
      </w:r>
      <w:hyperlink r:id="rId13" w:history="1">
        <w:r w:rsidRPr="00FD1DEC">
          <w:rPr>
            <w:rStyle w:val="Hyperlink"/>
            <w:szCs w:val="18"/>
          </w:rPr>
          <w:t>www.worldbank.org/en/region/lac/brief/afro-descendants-in-latin-america</w:t>
        </w:r>
      </w:hyperlink>
      <w:r w:rsidRPr="00EB1A7B">
        <w:rPr>
          <w:szCs w:val="18"/>
        </w:rPr>
        <w:t>;</w:t>
      </w:r>
      <w:r w:rsidRPr="00910F04">
        <w:rPr>
          <w:szCs w:val="18"/>
        </w:rPr>
        <w:t xml:space="preserve"> </w:t>
      </w:r>
      <w:hyperlink r:id="rId14" w:history="1">
        <w:r w:rsidRPr="00FD1DEC">
          <w:rPr>
            <w:rStyle w:val="Hyperlink"/>
          </w:rPr>
          <w:t>www.cepal.org/es/publicaciones/46191-afrodescendientes-la-matriz-la-desigualdad-social-america-latina-retos-la</w:t>
        </w:r>
      </w:hyperlink>
      <w:r w:rsidRPr="00EB1A7B">
        <w:rPr>
          <w:szCs w:val="18"/>
        </w:rPr>
        <w:t>;</w:t>
      </w:r>
      <w:r w:rsidRPr="00910F04">
        <w:rPr>
          <w:szCs w:val="18"/>
        </w:rPr>
        <w:t xml:space="preserve"> </w:t>
      </w:r>
      <w:hyperlink r:id="rId15" w:history="1">
        <w:r w:rsidRPr="00FD1DEC">
          <w:rPr>
            <w:rStyle w:val="Hyperlink"/>
          </w:rPr>
          <w:t>https://www.oas.org/en/iachr/afro-descendants/docs/pdf/afros_2011_eng.pdf</w:t>
        </w:r>
      </w:hyperlink>
      <w:r w:rsidRPr="00EB1A7B">
        <w:rPr>
          <w:szCs w:val="18"/>
          <w:lang w:val="en-US"/>
        </w:rPr>
        <w:t>;</w:t>
      </w:r>
      <w:r w:rsidRPr="00910F04">
        <w:rPr>
          <w:szCs w:val="18"/>
          <w:lang w:val="en-US"/>
        </w:rPr>
        <w:t xml:space="preserve"> </w:t>
      </w:r>
      <w:hyperlink r:id="rId16" w:history="1">
        <w:r w:rsidRPr="00FD1DEC">
          <w:rPr>
            <w:rStyle w:val="Hyperlink"/>
          </w:rPr>
          <w:t>www.oas.org/en/iachr/reports/pdfs/PoliceUseOfForceAfrosUSA.pdf</w:t>
        </w:r>
      </w:hyperlink>
      <w:r w:rsidRPr="00EB1A7B">
        <w:rPr>
          <w:szCs w:val="18"/>
        </w:rPr>
        <w:t>.</w:t>
      </w:r>
    </w:p>
  </w:footnote>
  <w:footnote w:id="12">
    <w:p w14:paraId="4A0BA09A" w14:textId="0DBB0056" w:rsidR="008016A1" w:rsidRPr="00EB1A7B" w:rsidRDefault="008016A1" w:rsidP="002B0293">
      <w:pPr>
        <w:pStyle w:val="FootnoteText"/>
      </w:pPr>
      <w:r w:rsidRPr="00EB1A7B">
        <w:rPr>
          <w:szCs w:val="18"/>
        </w:rPr>
        <w:tab/>
      </w:r>
      <w:r w:rsidRPr="00C8616E">
        <w:rPr>
          <w:rStyle w:val="FootnoteReference"/>
        </w:rPr>
        <w:footnoteRef/>
      </w:r>
      <w:r>
        <w:rPr>
          <w:szCs w:val="18"/>
        </w:rPr>
        <w:tab/>
      </w:r>
      <w:r w:rsidRPr="00EB1A7B">
        <w:rPr>
          <w:szCs w:val="18"/>
        </w:rPr>
        <w:t>A/HRC/33/61/Add.2;</w:t>
      </w:r>
      <w:r w:rsidRPr="00910F04">
        <w:rPr>
          <w:szCs w:val="18"/>
        </w:rPr>
        <w:t xml:space="preserve"> </w:t>
      </w:r>
      <w:r w:rsidRPr="00EB1A7B">
        <w:rPr>
          <w:szCs w:val="18"/>
        </w:rPr>
        <w:t>A/74/274;</w:t>
      </w:r>
      <w:r w:rsidRPr="00910F04">
        <w:rPr>
          <w:szCs w:val="18"/>
        </w:rPr>
        <w:t xml:space="preserve"> </w:t>
      </w:r>
      <w:hyperlink r:id="rId17" w:history="1">
        <w:r w:rsidRPr="00FD1DEC">
          <w:rPr>
            <w:rStyle w:val="Hyperlink"/>
          </w:rPr>
          <w:t>www.oas.org/en/iachr/reports/pdfs/PoliceUseOfForceAfrosUSA.pdf</w:t>
        </w:r>
      </w:hyperlink>
      <w:r w:rsidRPr="00EB1A7B">
        <w:t>;</w:t>
      </w:r>
      <w:r w:rsidRPr="00910F04">
        <w:t xml:space="preserve"> </w:t>
      </w:r>
      <w:hyperlink r:id="rId18" w:history="1">
        <w:r w:rsidRPr="00FD1DEC">
          <w:rPr>
            <w:rStyle w:val="Hyperlink"/>
          </w:rPr>
          <w:t>https://fra.europa.eu/sites/default/files/fra_uploads/fra-2018-being-black-in-the-eu_en.pdf</w:t>
        </w:r>
      </w:hyperlink>
      <w:r w:rsidRPr="00EB1A7B">
        <w:rPr>
          <w:szCs w:val="18"/>
          <w:lang w:val="en-US"/>
        </w:rPr>
        <w:t>.</w:t>
      </w:r>
    </w:p>
  </w:footnote>
  <w:footnote w:id="13">
    <w:p w14:paraId="3B1D09E4" w14:textId="677CE995"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r>
      <w:r w:rsidRPr="00EB1A7B">
        <w:rPr>
          <w:szCs w:val="18"/>
        </w:rPr>
        <w:t>A/HRC/27/68/Add.1;</w:t>
      </w:r>
      <w:r w:rsidRPr="00910F04">
        <w:rPr>
          <w:szCs w:val="18"/>
        </w:rPr>
        <w:t xml:space="preserve"> </w:t>
      </w:r>
      <w:r w:rsidRPr="00EB1A7B">
        <w:rPr>
          <w:szCs w:val="18"/>
        </w:rPr>
        <w:t>A/HRC/42/59/Add.2;</w:t>
      </w:r>
      <w:r w:rsidRPr="00910F04">
        <w:rPr>
          <w:szCs w:val="18"/>
        </w:rPr>
        <w:t xml:space="preserve"> </w:t>
      </w:r>
      <w:r w:rsidRPr="00EB1A7B">
        <w:rPr>
          <w:szCs w:val="18"/>
        </w:rPr>
        <w:t>A/HRC/45/44/Add.</w:t>
      </w:r>
      <w:r>
        <w:rPr>
          <w:szCs w:val="18"/>
        </w:rPr>
        <w:t>1–</w:t>
      </w:r>
      <w:r w:rsidRPr="00EB1A7B">
        <w:rPr>
          <w:szCs w:val="18"/>
        </w:rPr>
        <w:t>2;</w:t>
      </w:r>
      <w:r w:rsidRPr="00910F04">
        <w:rPr>
          <w:szCs w:val="18"/>
        </w:rPr>
        <w:t xml:space="preserve"> </w:t>
      </w:r>
      <w:hyperlink r:id="rId19" w:history="1">
        <w:r w:rsidRPr="00FD1DEC">
          <w:rPr>
            <w:rStyle w:val="Hyperlink"/>
          </w:rPr>
          <w:t>https://spcommreports.ohchr.org/TMResultsBase/DownLoadPublicCommunicationFile?gId=25814</w:t>
        </w:r>
      </w:hyperlink>
      <w:r w:rsidRPr="00EB1A7B">
        <w:rPr>
          <w:szCs w:val="18"/>
        </w:rPr>
        <w:t>.</w:t>
      </w:r>
    </w:p>
  </w:footnote>
  <w:footnote w:id="14">
    <w:p w14:paraId="6411306A" w14:textId="4BB0ECFE" w:rsidR="008016A1" w:rsidRPr="00EB1A7B" w:rsidRDefault="008016A1" w:rsidP="002B0293">
      <w:pPr>
        <w:pStyle w:val="FootnoteText"/>
        <w:rPr>
          <w:szCs w:val="18"/>
          <w:lang w:val="en-US"/>
        </w:rPr>
      </w:pPr>
      <w:r w:rsidRPr="00EB1A7B">
        <w:rPr>
          <w:szCs w:val="18"/>
          <w:lang w:val="en-US"/>
        </w:rPr>
        <w:tab/>
      </w:r>
      <w:r w:rsidRPr="00C8616E">
        <w:rPr>
          <w:rStyle w:val="FootnoteReference"/>
        </w:rPr>
        <w:footnoteRef/>
      </w:r>
      <w:r>
        <w:rPr>
          <w:szCs w:val="18"/>
          <w:lang w:val="en-US"/>
        </w:rPr>
        <w:tab/>
      </w:r>
      <w:r w:rsidRPr="00EB1A7B">
        <w:rPr>
          <w:szCs w:val="18"/>
          <w:lang w:val="en-US"/>
        </w:rPr>
        <w:t>A/HRC/38/52;</w:t>
      </w:r>
      <w:r w:rsidRPr="00910F04">
        <w:rPr>
          <w:szCs w:val="18"/>
          <w:lang w:val="en-US"/>
        </w:rPr>
        <w:t xml:space="preserve"> </w:t>
      </w:r>
      <w:r w:rsidRPr="00EB1A7B">
        <w:rPr>
          <w:szCs w:val="18"/>
          <w:lang w:val="en-US"/>
        </w:rPr>
        <w:t>A/HRC/41/54/Add.2;</w:t>
      </w:r>
      <w:r w:rsidRPr="00910F04">
        <w:rPr>
          <w:szCs w:val="18"/>
          <w:lang w:val="en-US"/>
        </w:rPr>
        <w:t xml:space="preserve"> </w:t>
      </w:r>
      <w:r w:rsidRPr="00EB1A7B">
        <w:rPr>
          <w:szCs w:val="18"/>
          <w:lang w:val="en-US"/>
        </w:rPr>
        <w:t>A/HRC/44/57/Add.2;</w:t>
      </w:r>
      <w:r w:rsidRPr="00910F04">
        <w:rPr>
          <w:szCs w:val="18"/>
          <w:lang w:val="en-US"/>
        </w:rPr>
        <w:t xml:space="preserve"> </w:t>
      </w:r>
      <w:r>
        <w:rPr>
          <w:szCs w:val="18"/>
          <w:lang w:val="en-US"/>
        </w:rPr>
        <w:t>submission</w:t>
      </w:r>
      <w:r w:rsidRPr="00910F04">
        <w:rPr>
          <w:szCs w:val="18"/>
          <w:lang w:val="en-US"/>
        </w:rPr>
        <w:t xml:space="preserve"> </w:t>
      </w:r>
      <w:r>
        <w:rPr>
          <w:szCs w:val="18"/>
          <w:lang w:val="en-US"/>
        </w:rPr>
        <w:t>by</w:t>
      </w:r>
      <w:r w:rsidRPr="00910F04">
        <w:rPr>
          <w:szCs w:val="18"/>
          <w:lang w:val="en-US"/>
        </w:rPr>
        <w:t xml:space="preserve"> </w:t>
      </w:r>
      <w:r>
        <w:rPr>
          <w:szCs w:val="18"/>
          <w:lang w:val="en-US"/>
        </w:rPr>
        <w:t>the</w:t>
      </w:r>
      <w:r w:rsidRPr="00910F04">
        <w:rPr>
          <w:szCs w:val="18"/>
          <w:lang w:val="en-US"/>
        </w:rPr>
        <w:t xml:space="preserve"> </w:t>
      </w:r>
      <w:r>
        <w:rPr>
          <w:szCs w:val="18"/>
          <w:lang w:val="en-US"/>
        </w:rPr>
        <w:t>Platform</w:t>
      </w:r>
      <w:r w:rsidRPr="00910F04">
        <w:rPr>
          <w:szCs w:val="18"/>
          <w:lang w:val="en-US"/>
        </w:rPr>
        <w:t xml:space="preserve"> </w:t>
      </w:r>
      <w:r>
        <w:rPr>
          <w:szCs w:val="18"/>
          <w:lang w:val="en-US"/>
        </w:rPr>
        <w:t>for</w:t>
      </w:r>
      <w:r w:rsidRPr="00910F04">
        <w:rPr>
          <w:szCs w:val="18"/>
          <w:lang w:val="en-US"/>
        </w:rPr>
        <w:t xml:space="preserve"> </w:t>
      </w:r>
      <w:r>
        <w:rPr>
          <w:szCs w:val="18"/>
          <w:lang w:val="en-US"/>
        </w:rPr>
        <w:t>International</w:t>
      </w:r>
      <w:r w:rsidRPr="00910F04">
        <w:rPr>
          <w:szCs w:val="18"/>
          <w:lang w:val="en-US"/>
        </w:rPr>
        <w:t xml:space="preserve"> </w:t>
      </w:r>
      <w:r>
        <w:rPr>
          <w:szCs w:val="18"/>
          <w:lang w:val="en-US"/>
        </w:rPr>
        <w:t>Cooperation</w:t>
      </w:r>
      <w:r w:rsidRPr="00910F04">
        <w:rPr>
          <w:szCs w:val="18"/>
          <w:lang w:val="en-US"/>
        </w:rPr>
        <w:t xml:space="preserve"> </w:t>
      </w:r>
      <w:r>
        <w:rPr>
          <w:szCs w:val="18"/>
          <w:lang w:val="en-US"/>
        </w:rPr>
        <w:t>on</w:t>
      </w:r>
      <w:r w:rsidRPr="00910F04">
        <w:rPr>
          <w:szCs w:val="18"/>
          <w:lang w:val="en-US"/>
        </w:rPr>
        <w:t xml:space="preserve"> </w:t>
      </w:r>
      <w:r>
        <w:rPr>
          <w:szCs w:val="18"/>
          <w:lang w:val="en-US"/>
        </w:rPr>
        <w:t>Undocumented</w:t>
      </w:r>
      <w:r w:rsidRPr="00910F04">
        <w:rPr>
          <w:szCs w:val="18"/>
          <w:lang w:val="en-US"/>
        </w:rPr>
        <w:t xml:space="preserve"> </w:t>
      </w:r>
      <w:r>
        <w:rPr>
          <w:szCs w:val="18"/>
          <w:lang w:val="en-US"/>
        </w:rPr>
        <w:t>Migrants;</w:t>
      </w:r>
      <w:r w:rsidRPr="00910F04">
        <w:t xml:space="preserve"> </w:t>
      </w:r>
      <w:hyperlink r:id="rId20" w:history="1">
        <w:r w:rsidRPr="00FD1DEC">
          <w:rPr>
            <w:rStyle w:val="Hyperlink"/>
          </w:rPr>
          <w:t>http</w:t>
        </w:r>
        <w:r w:rsidRPr="00FD1DEC">
          <w:rPr>
            <w:rStyle w:val="Hyperlink"/>
            <w:lang w:val="en-US"/>
          </w:rPr>
          <w:t>s://committees.parliament.uk/publications/3376/documents/32359/default/</w:t>
        </w:r>
      </w:hyperlink>
      <w:r>
        <w:t>;</w:t>
      </w:r>
      <w:r w:rsidRPr="00910F04">
        <w:t xml:space="preserve"> </w:t>
      </w:r>
      <w:hyperlink r:id="rId21" w:history="1">
        <w:r w:rsidRPr="00FD1DEC">
          <w:rPr>
            <w:rStyle w:val="Hyperlink"/>
            <w:szCs w:val="18"/>
            <w:lang w:val="en-US"/>
          </w:rPr>
          <w:t>https://assets.publishing.service.gov.uk/government/uploads/system/uploads/attachment_data/file/874022/6.5577_HO_Windrush_Lessons_Learned_Review_WEB_v2.pdf</w:t>
        </w:r>
      </w:hyperlink>
      <w:r w:rsidRPr="00EB1A7B">
        <w:rPr>
          <w:szCs w:val="18"/>
          <w:lang w:val="en-US"/>
        </w:rPr>
        <w:t>.</w:t>
      </w:r>
      <w:r w:rsidRPr="00910F04">
        <w:rPr>
          <w:szCs w:val="18"/>
          <w:lang w:val="en-US"/>
        </w:rPr>
        <w:t xml:space="preserve"> </w:t>
      </w:r>
    </w:p>
  </w:footnote>
  <w:footnote w:id="15">
    <w:p w14:paraId="027B4261" w14:textId="6534619D"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r>
      <w:r w:rsidRPr="00EB1A7B">
        <w:rPr>
          <w:szCs w:val="18"/>
        </w:rPr>
        <w:t>A/HRC/39/69;</w:t>
      </w:r>
      <w:r w:rsidRPr="00910F04">
        <w:rPr>
          <w:szCs w:val="18"/>
        </w:rPr>
        <w:t xml:space="preserve"> </w:t>
      </w:r>
      <w:r w:rsidRPr="00EB1A7B">
        <w:rPr>
          <w:szCs w:val="18"/>
        </w:rPr>
        <w:t>A/HRC/41/54;</w:t>
      </w:r>
      <w:r w:rsidRPr="00910F04">
        <w:rPr>
          <w:szCs w:val="18"/>
        </w:rPr>
        <w:t xml:space="preserve"> </w:t>
      </w:r>
      <w:r w:rsidRPr="00EB1A7B">
        <w:rPr>
          <w:szCs w:val="18"/>
        </w:rPr>
        <w:t>A/HRC/45/44/Add.</w:t>
      </w:r>
      <w:r>
        <w:rPr>
          <w:szCs w:val="18"/>
        </w:rPr>
        <w:t>1–</w:t>
      </w:r>
      <w:r w:rsidRPr="00EB1A7B">
        <w:rPr>
          <w:szCs w:val="18"/>
        </w:rPr>
        <w:t>2;</w:t>
      </w:r>
      <w:r w:rsidRPr="00910F04">
        <w:rPr>
          <w:szCs w:val="18"/>
        </w:rPr>
        <w:t xml:space="preserve"> </w:t>
      </w:r>
      <w:r>
        <w:rPr>
          <w:szCs w:val="18"/>
        </w:rPr>
        <w:t>submission</w:t>
      </w:r>
      <w:r w:rsidRPr="00910F04">
        <w:rPr>
          <w:szCs w:val="18"/>
        </w:rPr>
        <w:t xml:space="preserve"> </w:t>
      </w:r>
      <w:r>
        <w:rPr>
          <w:szCs w:val="18"/>
        </w:rPr>
        <w:t>by</w:t>
      </w:r>
      <w:r w:rsidRPr="00910F04">
        <w:rPr>
          <w:szCs w:val="18"/>
        </w:rPr>
        <w:t xml:space="preserve"> </w:t>
      </w:r>
      <w:r w:rsidRPr="00EB1A7B">
        <w:rPr>
          <w:szCs w:val="18"/>
          <w:lang w:val="en-US"/>
        </w:rPr>
        <w:t>Cristosal</w:t>
      </w:r>
      <w:r w:rsidRPr="00EB1A7B">
        <w:rPr>
          <w:szCs w:val="18"/>
        </w:rPr>
        <w:t>;</w:t>
      </w:r>
      <w:r w:rsidRPr="00910F04">
        <w:rPr>
          <w:szCs w:val="18"/>
        </w:rPr>
        <w:t xml:space="preserve"> </w:t>
      </w:r>
      <w:hyperlink r:id="rId22" w:history="1">
        <w:r w:rsidRPr="00FD1DEC">
          <w:rPr>
            <w:rStyle w:val="Hyperlink"/>
          </w:rPr>
          <w:t>https://openknowledge.worldbank.org/handle/10986/30201</w:t>
        </w:r>
      </w:hyperlink>
      <w:r w:rsidRPr="00EB1A7B">
        <w:rPr>
          <w:szCs w:val="18"/>
        </w:rPr>
        <w:t>.</w:t>
      </w:r>
    </w:p>
  </w:footnote>
  <w:footnote w:id="16">
    <w:p w14:paraId="4DAE3DFB" w14:textId="0BF3AF32"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r>
      <w:r w:rsidRPr="00EB1A7B">
        <w:rPr>
          <w:szCs w:val="18"/>
        </w:rPr>
        <w:t>CERD/C/BRA/1</w:t>
      </w:r>
      <w:r w:rsidRPr="005C5C93">
        <w:rPr>
          <w:szCs w:val="18"/>
        </w:rPr>
        <w:t>8-2</w:t>
      </w:r>
      <w:r w:rsidRPr="00EB1A7B">
        <w:rPr>
          <w:szCs w:val="18"/>
        </w:rPr>
        <w:t>0;</w:t>
      </w:r>
      <w:r w:rsidRPr="00910F04">
        <w:rPr>
          <w:szCs w:val="18"/>
        </w:rPr>
        <w:t xml:space="preserve"> </w:t>
      </w:r>
      <w:r w:rsidRPr="00EB1A7B">
        <w:rPr>
          <w:szCs w:val="18"/>
        </w:rPr>
        <w:t>A/HRC/15/18;</w:t>
      </w:r>
      <w:r w:rsidRPr="00910F04">
        <w:rPr>
          <w:szCs w:val="18"/>
        </w:rPr>
        <w:t xml:space="preserve"> </w:t>
      </w:r>
      <w:r w:rsidRPr="00EB1A7B">
        <w:rPr>
          <w:szCs w:val="18"/>
        </w:rPr>
        <w:t>A/HRC/27/68/Add.1;</w:t>
      </w:r>
      <w:r w:rsidRPr="00910F04">
        <w:rPr>
          <w:szCs w:val="18"/>
        </w:rPr>
        <w:t xml:space="preserve"> </w:t>
      </w:r>
      <w:r w:rsidRPr="00EB1A7B">
        <w:rPr>
          <w:szCs w:val="18"/>
        </w:rPr>
        <w:t>A/HRC/33/61/Add.2</w:t>
      </w:r>
      <w:r>
        <w:rPr>
          <w:szCs w:val="18"/>
        </w:rPr>
        <w:t>;</w:t>
      </w:r>
      <w:r w:rsidRPr="00910F04">
        <w:rPr>
          <w:szCs w:val="18"/>
        </w:rPr>
        <w:t xml:space="preserve"> </w:t>
      </w:r>
      <w:r w:rsidRPr="00EB1A7B">
        <w:rPr>
          <w:szCs w:val="18"/>
        </w:rPr>
        <w:t>A/HRC/36/60/Add.1;</w:t>
      </w:r>
      <w:r w:rsidRPr="00910F04">
        <w:rPr>
          <w:szCs w:val="18"/>
        </w:rPr>
        <w:t xml:space="preserve"> </w:t>
      </w:r>
      <w:r w:rsidRPr="00EB1A7B">
        <w:t>A/HRC/42/59/Add.1</w:t>
      </w:r>
      <w:r>
        <w:t>;</w:t>
      </w:r>
      <w:r w:rsidRPr="00910F04">
        <w:rPr>
          <w:szCs w:val="18"/>
        </w:rPr>
        <w:t xml:space="preserve"> </w:t>
      </w:r>
      <w:r>
        <w:rPr>
          <w:szCs w:val="18"/>
        </w:rPr>
        <w:t>submission</w:t>
      </w:r>
      <w:r w:rsidRPr="00910F04">
        <w:rPr>
          <w:szCs w:val="18"/>
        </w:rPr>
        <w:t xml:space="preserve"> </w:t>
      </w:r>
      <w:r>
        <w:rPr>
          <w:szCs w:val="18"/>
        </w:rPr>
        <w:t>by</w:t>
      </w:r>
      <w:r w:rsidRPr="00910F04">
        <w:rPr>
          <w:szCs w:val="18"/>
        </w:rPr>
        <w:t xml:space="preserve"> </w:t>
      </w:r>
      <w:r>
        <w:rPr>
          <w:szCs w:val="18"/>
        </w:rPr>
        <w:t>the</w:t>
      </w:r>
      <w:r w:rsidRPr="00910F04">
        <w:rPr>
          <w:szCs w:val="18"/>
        </w:rPr>
        <w:t xml:space="preserve"> </w:t>
      </w:r>
      <w:r w:rsidRPr="00EB1A7B">
        <w:rPr>
          <w:szCs w:val="18"/>
        </w:rPr>
        <w:t>National</w:t>
      </w:r>
      <w:r w:rsidRPr="00910F04">
        <w:rPr>
          <w:szCs w:val="18"/>
        </w:rPr>
        <w:t xml:space="preserve"> </w:t>
      </w:r>
      <w:r w:rsidRPr="00EB1A7B">
        <w:rPr>
          <w:szCs w:val="18"/>
        </w:rPr>
        <w:t>Commission</w:t>
      </w:r>
      <w:r w:rsidRPr="00910F04">
        <w:rPr>
          <w:szCs w:val="18"/>
        </w:rPr>
        <w:t xml:space="preserve"> </w:t>
      </w:r>
      <w:r w:rsidRPr="00EB1A7B">
        <w:rPr>
          <w:szCs w:val="18"/>
        </w:rPr>
        <w:t>on</w:t>
      </w:r>
      <w:r w:rsidRPr="00910F04">
        <w:rPr>
          <w:szCs w:val="18"/>
        </w:rPr>
        <w:t xml:space="preserve"> </w:t>
      </w:r>
      <w:r w:rsidRPr="00EB1A7B">
        <w:rPr>
          <w:szCs w:val="18"/>
        </w:rPr>
        <w:t>Human</w:t>
      </w:r>
      <w:r w:rsidRPr="00910F04">
        <w:rPr>
          <w:szCs w:val="18"/>
        </w:rPr>
        <w:t xml:space="preserve"> </w:t>
      </w:r>
      <w:r w:rsidRPr="00EB1A7B">
        <w:rPr>
          <w:szCs w:val="18"/>
        </w:rPr>
        <w:t>Rights</w:t>
      </w:r>
      <w:r w:rsidRPr="00910F04">
        <w:rPr>
          <w:szCs w:val="18"/>
        </w:rPr>
        <w:t xml:space="preserve"> </w:t>
      </w:r>
      <w:r>
        <w:rPr>
          <w:szCs w:val="18"/>
        </w:rPr>
        <w:t>of</w:t>
      </w:r>
      <w:r w:rsidRPr="00910F04">
        <w:rPr>
          <w:szCs w:val="18"/>
        </w:rPr>
        <w:t xml:space="preserve"> </w:t>
      </w:r>
      <w:r>
        <w:rPr>
          <w:szCs w:val="18"/>
        </w:rPr>
        <w:t>Mexico</w:t>
      </w:r>
      <w:r w:rsidRPr="00EB1A7B">
        <w:rPr>
          <w:szCs w:val="18"/>
        </w:rPr>
        <w:t>;</w:t>
      </w:r>
      <w:r w:rsidRPr="00910F04">
        <w:rPr>
          <w:szCs w:val="18"/>
        </w:rPr>
        <w:t xml:space="preserve"> </w:t>
      </w:r>
      <w:hyperlink r:id="rId23" w:history="1">
        <w:r w:rsidRPr="00FD1DEC">
          <w:rPr>
            <w:rStyle w:val="Hyperlink"/>
            <w:lang w:val="en-US"/>
          </w:rPr>
          <w:t>https://assembly.coe.int/LifeRay/EGA/Pdf/Press/2021/20210316-Afrophobie-prov-EN.pdf</w:t>
        </w:r>
      </w:hyperlink>
      <w:r w:rsidRPr="00EB1A7B">
        <w:rPr>
          <w:szCs w:val="18"/>
        </w:rPr>
        <w:t>;</w:t>
      </w:r>
      <w:r w:rsidRPr="00910F04">
        <w:rPr>
          <w:szCs w:val="18"/>
        </w:rPr>
        <w:t xml:space="preserve"> </w:t>
      </w:r>
      <w:hyperlink r:id="rId24" w:history="1">
        <w:r w:rsidRPr="00FD1DEC">
          <w:rPr>
            <w:rStyle w:val="Hyperlink"/>
          </w:rPr>
          <w:t>https://rm.coe.int/ecri-report-on-germany-sixth-monitoring-cycle-/16809ce4be</w:t>
        </w:r>
      </w:hyperlink>
      <w:r w:rsidRPr="00EB1A7B">
        <w:t>;</w:t>
      </w:r>
      <w:r w:rsidRPr="00910F04">
        <w:t xml:space="preserve"> </w:t>
      </w:r>
      <w:hyperlink r:id="rId25" w:history="1">
        <w:r w:rsidRPr="00FD1DEC">
          <w:rPr>
            <w:rStyle w:val="Hyperlink"/>
          </w:rPr>
          <w:t>www.worldbank.org/en/region/lac/brief/afro-descendants-in-latin-america</w:t>
        </w:r>
      </w:hyperlink>
      <w:r w:rsidRPr="00EB1A7B">
        <w:rPr>
          <w:szCs w:val="18"/>
        </w:rPr>
        <w:t>;</w:t>
      </w:r>
      <w:r w:rsidRPr="00910F04">
        <w:rPr>
          <w:szCs w:val="18"/>
        </w:rPr>
        <w:t xml:space="preserve"> </w:t>
      </w:r>
      <w:hyperlink r:id="rId26" w:history="1">
        <w:r w:rsidRPr="00FD1DEC">
          <w:rPr>
            <w:rStyle w:val="Hyperlink"/>
          </w:rPr>
          <w:t>www.oas.org/en/iachr/afro-descendants/docs/pdf/afros_2011_eng.pdf</w:t>
        </w:r>
      </w:hyperlink>
      <w:r>
        <w:rPr>
          <w:szCs w:val="18"/>
        </w:rPr>
        <w:t>;</w:t>
      </w:r>
      <w:r w:rsidRPr="00910F04">
        <w:rPr>
          <w:szCs w:val="18"/>
        </w:rPr>
        <w:t xml:space="preserve"> </w:t>
      </w:r>
      <w:hyperlink r:id="rId27" w:history="1">
        <w:r w:rsidRPr="00FD1DEC">
          <w:rPr>
            <w:rStyle w:val="Hyperlink"/>
            <w:lang w:val="en-US"/>
          </w:rPr>
          <w:t>www.enar-eu.org/IMG/pdf/sr_key_findings-2.pdf</w:t>
        </w:r>
      </w:hyperlink>
      <w:r w:rsidRPr="00EB1A7B">
        <w:t>;</w:t>
      </w:r>
      <w:r w:rsidRPr="00910F04">
        <w:t xml:space="preserve"> </w:t>
      </w:r>
      <w:hyperlink r:id="rId28" w:history="1">
        <w:r w:rsidRPr="00FD1DEC">
          <w:rPr>
            <w:rStyle w:val="Hyperlink"/>
          </w:rPr>
          <w:t>https://rm.coe.int/combating-racism-and-racial-discrimination,-against-people-of-african-d/1680a1c0b6</w:t>
        </w:r>
      </w:hyperlink>
      <w:r w:rsidRPr="00EB1A7B">
        <w:rPr>
          <w:szCs w:val="18"/>
        </w:rPr>
        <w:t>.</w:t>
      </w:r>
    </w:p>
  </w:footnote>
  <w:footnote w:id="17">
    <w:p w14:paraId="308CAF9C" w14:textId="07D396DB"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r>
      <w:r w:rsidRPr="00EB1A7B">
        <w:rPr>
          <w:szCs w:val="18"/>
        </w:rPr>
        <w:t>A/HRC/36/60/Add.1;</w:t>
      </w:r>
      <w:r w:rsidRPr="00910F04">
        <w:rPr>
          <w:szCs w:val="18"/>
        </w:rPr>
        <w:t xml:space="preserve"> </w:t>
      </w:r>
      <w:r w:rsidRPr="00EB1A7B">
        <w:rPr>
          <w:szCs w:val="18"/>
        </w:rPr>
        <w:t>A/HRC/38/33/Add.1;</w:t>
      </w:r>
      <w:r w:rsidRPr="00910F04">
        <w:rPr>
          <w:szCs w:val="18"/>
        </w:rPr>
        <w:t xml:space="preserve"> </w:t>
      </w:r>
      <w:r w:rsidRPr="00EB1A7B">
        <w:rPr>
          <w:szCs w:val="18"/>
        </w:rPr>
        <w:t>CERD/C/USA/CO/7</w:t>
      </w:r>
      <w:r w:rsidRPr="00A123F8">
        <w:rPr>
          <w:szCs w:val="18"/>
        </w:rPr>
        <w:t>-9</w:t>
      </w:r>
      <w:r w:rsidRPr="00EB1A7B">
        <w:rPr>
          <w:szCs w:val="18"/>
        </w:rPr>
        <w:t>;</w:t>
      </w:r>
      <w:r w:rsidRPr="00910F04">
        <w:rPr>
          <w:szCs w:val="18"/>
        </w:rPr>
        <w:t xml:space="preserve"> </w:t>
      </w:r>
      <w:r>
        <w:rPr>
          <w:szCs w:val="18"/>
        </w:rPr>
        <w:t>submissions</w:t>
      </w:r>
      <w:r w:rsidRPr="00910F04">
        <w:rPr>
          <w:szCs w:val="18"/>
        </w:rPr>
        <w:t xml:space="preserve"> </w:t>
      </w:r>
      <w:r>
        <w:rPr>
          <w:szCs w:val="18"/>
        </w:rPr>
        <w:t>by</w:t>
      </w:r>
      <w:r w:rsidRPr="00910F04">
        <w:rPr>
          <w:szCs w:val="18"/>
        </w:rPr>
        <w:t xml:space="preserve"> </w:t>
      </w:r>
      <w:r>
        <w:rPr>
          <w:szCs w:val="18"/>
        </w:rPr>
        <w:t>the</w:t>
      </w:r>
      <w:r w:rsidRPr="00910F04">
        <w:rPr>
          <w:szCs w:val="18"/>
        </w:rPr>
        <w:t xml:space="preserve"> </w:t>
      </w:r>
      <w:proofErr w:type="spellStart"/>
      <w:r w:rsidRPr="005E04BB">
        <w:rPr>
          <w:szCs w:val="18"/>
        </w:rPr>
        <w:t>Center</w:t>
      </w:r>
      <w:proofErr w:type="spellEnd"/>
      <w:r w:rsidRPr="00910F04">
        <w:rPr>
          <w:szCs w:val="18"/>
        </w:rPr>
        <w:t xml:space="preserve"> </w:t>
      </w:r>
      <w:r w:rsidRPr="00EB1A7B">
        <w:rPr>
          <w:szCs w:val="18"/>
        </w:rPr>
        <w:t>for</w:t>
      </w:r>
      <w:r w:rsidRPr="00910F04">
        <w:rPr>
          <w:szCs w:val="18"/>
        </w:rPr>
        <w:t xml:space="preserve"> </w:t>
      </w:r>
      <w:r w:rsidRPr="00EB1A7B">
        <w:rPr>
          <w:szCs w:val="18"/>
        </w:rPr>
        <w:t>Reproductive</w:t>
      </w:r>
      <w:r w:rsidRPr="00910F04">
        <w:rPr>
          <w:szCs w:val="18"/>
        </w:rPr>
        <w:t xml:space="preserve"> </w:t>
      </w:r>
      <w:r w:rsidRPr="00EB1A7B">
        <w:rPr>
          <w:szCs w:val="18"/>
        </w:rPr>
        <w:t>Rights</w:t>
      </w:r>
      <w:r w:rsidRPr="00910F04">
        <w:rPr>
          <w:szCs w:val="18"/>
        </w:rPr>
        <w:t xml:space="preserve"> </w:t>
      </w:r>
      <w:r w:rsidRPr="00EB1A7B">
        <w:rPr>
          <w:szCs w:val="18"/>
        </w:rPr>
        <w:t>and</w:t>
      </w:r>
      <w:r w:rsidRPr="00910F04">
        <w:rPr>
          <w:szCs w:val="18"/>
        </w:rPr>
        <w:t xml:space="preserve"> </w:t>
      </w:r>
      <w:r>
        <w:rPr>
          <w:szCs w:val="18"/>
        </w:rPr>
        <w:t>the</w:t>
      </w:r>
      <w:r w:rsidRPr="00910F04">
        <w:rPr>
          <w:szCs w:val="18"/>
        </w:rPr>
        <w:t xml:space="preserve"> </w:t>
      </w:r>
      <w:r w:rsidRPr="00EB1A7B">
        <w:rPr>
          <w:szCs w:val="18"/>
        </w:rPr>
        <w:t>National</w:t>
      </w:r>
      <w:r w:rsidRPr="00910F04">
        <w:rPr>
          <w:szCs w:val="18"/>
        </w:rPr>
        <w:t xml:space="preserve"> </w:t>
      </w:r>
      <w:r w:rsidRPr="00EB1A7B">
        <w:rPr>
          <w:szCs w:val="18"/>
        </w:rPr>
        <w:t>Birth</w:t>
      </w:r>
      <w:r w:rsidRPr="00910F04">
        <w:rPr>
          <w:szCs w:val="18"/>
        </w:rPr>
        <w:t xml:space="preserve"> </w:t>
      </w:r>
      <w:r w:rsidRPr="00EB1A7B">
        <w:rPr>
          <w:szCs w:val="18"/>
        </w:rPr>
        <w:t>Equity</w:t>
      </w:r>
      <w:r w:rsidRPr="00910F04">
        <w:rPr>
          <w:szCs w:val="18"/>
        </w:rPr>
        <w:t xml:space="preserve"> </w:t>
      </w:r>
      <w:r w:rsidRPr="00EB1A7B">
        <w:rPr>
          <w:szCs w:val="18"/>
        </w:rPr>
        <w:t>Collaborative</w:t>
      </w:r>
      <w:r>
        <w:rPr>
          <w:szCs w:val="18"/>
        </w:rPr>
        <w:t>;</w:t>
      </w:r>
      <w:r w:rsidRPr="00910F04">
        <w:rPr>
          <w:szCs w:val="18"/>
        </w:rPr>
        <w:t xml:space="preserve"> </w:t>
      </w:r>
      <w:hyperlink r:id="rId29" w:history="1">
        <w:r w:rsidRPr="00FD1DEC">
          <w:rPr>
            <w:rStyle w:val="Hyperlink"/>
          </w:rPr>
          <w:t>www.lawrencereview.co.uk/</w:t>
        </w:r>
      </w:hyperlink>
      <w:r w:rsidRPr="00EB1A7B">
        <w:t>;</w:t>
      </w:r>
      <w:r w:rsidRPr="00910F04">
        <w:t xml:space="preserve"> </w:t>
      </w:r>
      <w:hyperlink r:id="rId30" w:history="1">
        <w:r w:rsidRPr="00FD1DEC">
          <w:rPr>
            <w:rStyle w:val="Hyperlink"/>
          </w:rPr>
          <w:t>www.europarl.europa.eu/doceo/document/TA-8-2019-0239_EN.html</w:t>
        </w:r>
      </w:hyperlink>
      <w:r w:rsidRPr="00EB1A7B">
        <w:t>;</w:t>
      </w:r>
      <w:r w:rsidRPr="00910F04">
        <w:t xml:space="preserve"> </w:t>
      </w:r>
      <w:hyperlink r:id="rId31" w:history="1">
        <w:r w:rsidRPr="00FD1DEC">
          <w:rPr>
            <w:rStyle w:val="Hyperlink"/>
          </w:rPr>
          <w:t>www.oas.org/en/iachr/afro-descendants/docs/pdf/afros_2011_eng.pdf</w:t>
        </w:r>
      </w:hyperlink>
      <w:r w:rsidRPr="00EB1A7B">
        <w:t>;</w:t>
      </w:r>
      <w:r w:rsidRPr="00910F04">
        <w:t xml:space="preserve"> </w:t>
      </w:r>
      <w:hyperlink r:id="rId32" w:history="1">
        <w:r w:rsidRPr="00FD1DEC">
          <w:rPr>
            <w:rStyle w:val="Hyperlink"/>
          </w:rPr>
          <w:t>www.cepal.org/sites/default/files/publication/files/44387/S1800725_en.pdf</w:t>
        </w:r>
      </w:hyperlink>
      <w:r w:rsidRPr="00EB1A7B">
        <w:t>;</w:t>
      </w:r>
      <w:r w:rsidRPr="00910F04">
        <w:t xml:space="preserve"> </w:t>
      </w:r>
      <w:hyperlink r:id="rId33" w:history="1">
        <w:r w:rsidRPr="00FD1DEC">
          <w:rPr>
            <w:rStyle w:val="Hyperlink"/>
          </w:rPr>
          <w:t>https://iris.paho.org/handle/10665.2/51571</w:t>
        </w:r>
      </w:hyperlink>
      <w:r w:rsidRPr="00EB1A7B">
        <w:rPr>
          <w:szCs w:val="18"/>
        </w:rPr>
        <w:t>.</w:t>
      </w:r>
      <w:r w:rsidRPr="00910F04">
        <w:rPr>
          <w:szCs w:val="18"/>
        </w:rPr>
        <w:t xml:space="preserve"> </w:t>
      </w:r>
    </w:p>
  </w:footnote>
  <w:footnote w:id="18">
    <w:p w14:paraId="2039D3F5" w14:textId="736E292B" w:rsidR="008016A1" w:rsidRPr="00EB1A7B" w:rsidRDefault="008016A1" w:rsidP="002B0293">
      <w:pPr>
        <w:pStyle w:val="FootnoteText"/>
      </w:pPr>
      <w:r w:rsidRPr="00EB1A7B">
        <w:rPr>
          <w:szCs w:val="18"/>
        </w:rPr>
        <w:tab/>
      </w:r>
      <w:r w:rsidRPr="00C8616E">
        <w:rPr>
          <w:rStyle w:val="FootnoteReference"/>
        </w:rPr>
        <w:footnoteRef/>
      </w:r>
      <w:r>
        <w:rPr>
          <w:szCs w:val="18"/>
        </w:rPr>
        <w:tab/>
      </w:r>
      <w:r w:rsidRPr="00EB1A7B">
        <w:rPr>
          <w:szCs w:val="18"/>
        </w:rPr>
        <w:t>A/</w:t>
      </w:r>
      <w:r w:rsidRPr="00EB1A7B">
        <w:rPr>
          <w:szCs w:val="18"/>
          <w:lang w:val="en-US"/>
        </w:rPr>
        <w:t>HRC</w:t>
      </w:r>
      <w:r w:rsidRPr="00EB1A7B">
        <w:rPr>
          <w:szCs w:val="18"/>
        </w:rPr>
        <w:t>/45/44</w:t>
      </w:r>
      <w:r w:rsidRPr="00B625D4">
        <w:rPr>
          <w:szCs w:val="18"/>
        </w:rPr>
        <w:t>;</w:t>
      </w:r>
      <w:r w:rsidRPr="00910F04">
        <w:rPr>
          <w:szCs w:val="18"/>
        </w:rPr>
        <w:t xml:space="preserve"> </w:t>
      </w:r>
      <w:r w:rsidRPr="00B625D4">
        <w:rPr>
          <w:szCs w:val="18"/>
        </w:rPr>
        <w:t>A/HRC/4</w:t>
      </w:r>
      <w:r w:rsidRPr="000908BB">
        <w:rPr>
          <w:szCs w:val="18"/>
        </w:rPr>
        <w:t>5</w:t>
      </w:r>
      <w:r w:rsidRPr="00B625D4">
        <w:rPr>
          <w:szCs w:val="18"/>
        </w:rPr>
        <w:t>/47</w:t>
      </w:r>
      <w:r w:rsidRPr="00B625D4">
        <w:t>;</w:t>
      </w:r>
      <w:r w:rsidRPr="00910F04">
        <w:t xml:space="preserve"> </w:t>
      </w:r>
      <w:r w:rsidRPr="00EB1A7B">
        <w:rPr>
          <w:szCs w:val="18"/>
        </w:rPr>
        <w:t>submission</w:t>
      </w:r>
      <w:r w:rsidRPr="00910F04">
        <w:rPr>
          <w:szCs w:val="18"/>
        </w:rPr>
        <w:t xml:space="preserve"> </w:t>
      </w:r>
      <w:r>
        <w:rPr>
          <w:szCs w:val="18"/>
        </w:rPr>
        <w:t>by</w:t>
      </w:r>
      <w:r w:rsidRPr="00910F04">
        <w:rPr>
          <w:szCs w:val="18"/>
        </w:rPr>
        <w:t xml:space="preserve"> </w:t>
      </w:r>
      <w:r>
        <w:rPr>
          <w:szCs w:val="18"/>
        </w:rPr>
        <w:t>Human</w:t>
      </w:r>
      <w:r w:rsidRPr="00910F04">
        <w:rPr>
          <w:szCs w:val="18"/>
        </w:rPr>
        <w:t xml:space="preserve"> </w:t>
      </w:r>
      <w:r>
        <w:rPr>
          <w:szCs w:val="18"/>
        </w:rPr>
        <w:t>Rights</w:t>
      </w:r>
      <w:r w:rsidRPr="00910F04">
        <w:rPr>
          <w:szCs w:val="18"/>
        </w:rPr>
        <w:t xml:space="preserve"> </w:t>
      </w:r>
      <w:r>
        <w:rPr>
          <w:szCs w:val="18"/>
        </w:rPr>
        <w:t>Watch;</w:t>
      </w:r>
      <w:r w:rsidRPr="00910F04">
        <w:t xml:space="preserve"> </w:t>
      </w:r>
      <w:hyperlink r:id="rId34" w:history="1">
        <w:r w:rsidRPr="00FD1DEC">
          <w:rPr>
            <w:rStyle w:val="Hyperlink"/>
          </w:rPr>
          <w:t>www.ohchr.org/Documents/Issues/Racism/COVID-19_and_Racial_Discrimination.pdf</w:t>
        </w:r>
      </w:hyperlink>
      <w:r w:rsidRPr="00EB1A7B">
        <w:rPr>
          <w:szCs w:val="18"/>
        </w:rPr>
        <w:t>;</w:t>
      </w:r>
      <w:r w:rsidRPr="00910F04">
        <w:rPr>
          <w:szCs w:val="18"/>
        </w:rPr>
        <w:t xml:space="preserve"> </w:t>
      </w:r>
      <w:hyperlink r:id="rId35" w:history="1">
        <w:r w:rsidRPr="00FD1DEC">
          <w:rPr>
            <w:rStyle w:val="Hyperlink"/>
          </w:rPr>
          <w:t>www.ohchr.org/EN/NewsEvents/Pages/DisplayNews.aspx?NewsID=25916</w:t>
        </w:r>
      </w:hyperlink>
      <w:r>
        <w:rPr>
          <w:szCs w:val="18"/>
        </w:rPr>
        <w:t>.</w:t>
      </w:r>
    </w:p>
  </w:footnote>
  <w:footnote w:id="19">
    <w:p w14:paraId="65852123" w14:textId="6D5873A0"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r>
      <w:r w:rsidRPr="00EB1A7B">
        <w:rPr>
          <w:szCs w:val="18"/>
        </w:rPr>
        <w:t>A/HRC/44/57/Add.2</w:t>
      </w:r>
      <w:r>
        <w:rPr>
          <w:szCs w:val="18"/>
        </w:rPr>
        <w:t>;</w:t>
      </w:r>
      <w:r w:rsidRPr="00910F04">
        <w:rPr>
          <w:szCs w:val="18"/>
        </w:rPr>
        <w:t xml:space="preserve"> </w:t>
      </w:r>
      <w:hyperlink r:id="rId36" w:history="1">
        <w:r w:rsidRPr="00980B4B">
          <w:rPr>
            <w:rStyle w:val="Hyperlink"/>
            <w:lang w:val="en-US"/>
          </w:rPr>
          <w:t>www.oas.org/en/iachr/afro-descendants/docs/pdf/afros_2011_eng.pdf</w:t>
        </w:r>
      </w:hyperlink>
      <w:r w:rsidRPr="00EB1A7B">
        <w:t>;</w:t>
      </w:r>
      <w:r w:rsidRPr="00910F04">
        <w:t xml:space="preserve"> </w:t>
      </w:r>
      <w:hyperlink r:id="rId37" w:history="1">
        <w:r w:rsidRPr="00FD1DEC">
          <w:rPr>
            <w:rStyle w:val="Hyperlink"/>
          </w:rPr>
          <w:t>https://rm.coe.int/combating-racism-and-racial-discrimination,-against-people-of-african-d/1680a1c0b6</w:t>
        </w:r>
      </w:hyperlink>
      <w:r>
        <w:t>;</w:t>
      </w:r>
      <w:r w:rsidRPr="00910F04">
        <w:t xml:space="preserve"> </w:t>
      </w:r>
      <w:hyperlink r:id="rId38" w:history="1">
        <w:r w:rsidRPr="00FD1DEC">
          <w:rPr>
            <w:rStyle w:val="Hyperlink"/>
          </w:rPr>
          <w:t>https://assembly.coe.int/LifeRay/EGA/Pdf/Press/2021/20210316-Afrophobie-prov-EN.pdf</w:t>
        </w:r>
      </w:hyperlink>
      <w:r w:rsidRPr="00EB1A7B">
        <w:rPr>
          <w:szCs w:val="18"/>
        </w:rPr>
        <w:t>.</w:t>
      </w:r>
    </w:p>
  </w:footnote>
  <w:footnote w:id="20">
    <w:p w14:paraId="3F553254" w14:textId="46F34E9E"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r>
      <w:r w:rsidRPr="00EB1A7B">
        <w:rPr>
          <w:szCs w:val="18"/>
        </w:rPr>
        <w:t>A/HRC/33/61/Add.2;</w:t>
      </w:r>
      <w:r w:rsidRPr="00910F04">
        <w:rPr>
          <w:szCs w:val="18"/>
        </w:rPr>
        <w:t xml:space="preserve"> </w:t>
      </w:r>
      <w:r w:rsidRPr="00EB1A7B">
        <w:rPr>
          <w:szCs w:val="18"/>
        </w:rPr>
        <w:t>A/HRC/38/33/Add.1;</w:t>
      </w:r>
      <w:r w:rsidRPr="00910F04">
        <w:rPr>
          <w:szCs w:val="18"/>
        </w:rPr>
        <w:t xml:space="preserve"> </w:t>
      </w:r>
      <w:r w:rsidRPr="00EB1A7B">
        <w:rPr>
          <w:szCs w:val="18"/>
        </w:rPr>
        <w:t>CERD/C/USA/CO/7</w:t>
      </w:r>
      <w:r w:rsidRPr="000908BB">
        <w:rPr>
          <w:szCs w:val="18"/>
        </w:rPr>
        <w:t>-9</w:t>
      </w:r>
      <w:r w:rsidRPr="00EB1A7B">
        <w:rPr>
          <w:szCs w:val="18"/>
        </w:rPr>
        <w:t>.</w:t>
      </w:r>
    </w:p>
  </w:footnote>
  <w:footnote w:id="21">
    <w:p w14:paraId="42788899" w14:textId="68EF76C1"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r>
      <w:r w:rsidRPr="00EB1A7B">
        <w:rPr>
          <w:szCs w:val="18"/>
        </w:rPr>
        <w:t>A/HRC/20/16;</w:t>
      </w:r>
      <w:r w:rsidRPr="00910F04">
        <w:rPr>
          <w:szCs w:val="18"/>
        </w:rPr>
        <w:t xml:space="preserve"> </w:t>
      </w:r>
      <w:r w:rsidRPr="00EB1A7B">
        <w:rPr>
          <w:szCs w:val="18"/>
        </w:rPr>
        <w:t>A/HRC/29/47;</w:t>
      </w:r>
      <w:r w:rsidRPr="00910F04">
        <w:rPr>
          <w:szCs w:val="18"/>
        </w:rPr>
        <w:t xml:space="preserve"> </w:t>
      </w:r>
      <w:r w:rsidRPr="003C1471">
        <w:rPr>
          <w:szCs w:val="18"/>
        </w:rPr>
        <w:t>A/HRC/35/10</w:t>
      </w:r>
      <w:r>
        <w:rPr>
          <w:szCs w:val="18"/>
        </w:rPr>
        <w:t>;</w:t>
      </w:r>
      <w:r w:rsidRPr="00910F04">
        <w:rPr>
          <w:szCs w:val="18"/>
        </w:rPr>
        <w:t xml:space="preserve"> </w:t>
      </w:r>
      <w:r w:rsidRPr="00EB1A7B">
        <w:rPr>
          <w:szCs w:val="18"/>
        </w:rPr>
        <w:t>CERD/C/URY/CO/2</w:t>
      </w:r>
      <w:r w:rsidRPr="00E93A60">
        <w:rPr>
          <w:szCs w:val="18"/>
        </w:rPr>
        <w:t>1-2</w:t>
      </w:r>
      <w:r w:rsidRPr="00EB1A7B">
        <w:rPr>
          <w:szCs w:val="18"/>
        </w:rPr>
        <w:t>3;</w:t>
      </w:r>
      <w:r w:rsidRPr="00910F04">
        <w:rPr>
          <w:szCs w:val="18"/>
        </w:rPr>
        <w:t xml:space="preserve"> </w:t>
      </w:r>
      <w:r w:rsidRPr="00EB1A7B">
        <w:rPr>
          <w:szCs w:val="18"/>
        </w:rPr>
        <w:t>CERD/C/ARG/CO/2</w:t>
      </w:r>
      <w:r w:rsidRPr="00E93A60">
        <w:rPr>
          <w:szCs w:val="18"/>
        </w:rPr>
        <w:t>1-2</w:t>
      </w:r>
      <w:r w:rsidRPr="00EB1A7B">
        <w:rPr>
          <w:szCs w:val="18"/>
        </w:rPr>
        <w:t>3;</w:t>
      </w:r>
      <w:r w:rsidRPr="00910F04">
        <w:rPr>
          <w:szCs w:val="18"/>
        </w:rPr>
        <w:t xml:space="preserve"> </w:t>
      </w:r>
      <w:r w:rsidRPr="00EB1A7B">
        <w:rPr>
          <w:szCs w:val="18"/>
        </w:rPr>
        <w:t>submissions</w:t>
      </w:r>
      <w:r w:rsidRPr="00910F04">
        <w:rPr>
          <w:szCs w:val="18"/>
        </w:rPr>
        <w:t xml:space="preserve"> </w:t>
      </w:r>
      <w:r w:rsidRPr="00EB1A7B">
        <w:rPr>
          <w:szCs w:val="18"/>
        </w:rPr>
        <w:t>by</w:t>
      </w:r>
      <w:r w:rsidRPr="00910F04">
        <w:rPr>
          <w:szCs w:val="18"/>
        </w:rPr>
        <w:t xml:space="preserve"> </w:t>
      </w:r>
      <w:r>
        <w:rPr>
          <w:szCs w:val="18"/>
        </w:rPr>
        <w:t>the</w:t>
      </w:r>
      <w:r w:rsidRPr="00910F04">
        <w:rPr>
          <w:szCs w:val="18"/>
        </w:rPr>
        <w:t xml:space="preserve"> </w:t>
      </w:r>
      <w:r w:rsidRPr="00E701CE">
        <w:rPr>
          <w:szCs w:val="18"/>
        </w:rPr>
        <w:t>Working</w:t>
      </w:r>
      <w:r w:rsidRPr="00910F04">
        <w:rPr>
          <w:szCs w:val="18"/>
        </w:rPr>
        <w:t xml:space="preserve"> </w:t>
      </w:r>
      <w:r w:rsidRPr="00E701CE">
        <w:rPr>
          <w:szCs w:val="18"/>
        </w:rPr>
        <w:t>Group</w:t>
      </w:r>
      <w:r w:rsidRPr="00910F04">
        <w:rPr>
          <w:szCs w:val="18"/>
        </w:rPr>
        <w:t xml:space="preserve"> </w:t>
      </w:r>
      <w:r w:rsidRPr="00E701CE">
        <w:rPr>
          <w:szCs w:val="18"/>
        </w:rPr>
        <w:t>on</w:t>
      </w:r>
      <w:r w:rsidRPr="00910F04">
        <w:rPr>
          <w:szCs w:val="18"/>
        </w:rPr>
        <w:t xml:space="preserve"> </w:t>
      </w:r>
      <w:r w:rsidRPr="00E701CE">
        <w:rPr>
          <w:szCs w:val="18"/>
        </w:rPr>
        <w:t>discrimination</w:t>
      </w:r>
      <w:r w:rsidRPr="00910F04">
        <w:rPr>
          <w:szCs w:val="18"/>
        </w:rPr>
        <w:t xml:space="preserve"> </w:t>
      </w:r>
      <w:r w:rsidRPr="00E701CE">
        <w:rPr>
          <w:szCs w:val="18"/>
        </w:rPr>
        <w:t>against</w:t>
      </w:r>
      <w:r w:rsidRPr="00910F04">
        <w:rPr>
          <w:szCs w:val="18"/>
        </w:rPr>
        <w:t xml:space="preserve"> </w:t>
      </w:r>
      <w:r w:rsidRPr="00E701CE">
        <w:rPr>
          <w:szCs w:val="18"/>
        </w:rPr>
        <w:t>women</w:t>
      </w:r>
      <w:r w:rsidRPr="00910F04">
        <w:rPr>
          <w:szCs w:val="18"/>
        </w:rPr>
        <w:t xml:space="preserve"> </w:t>
      </w:r>
      <w:r w:rsidRPr="00E701CE">
        <w:rPr>
          <w:szCs w:val="18"/>
        </w:rPr>
        <w:t>and</w:t>
      </w:r>
      <w:r w:rsidRPr="00910F04">
        <w:rPr>
          <w:szCs w:val="18"/>
        </w:rPr>
        <w:t xml:space="preserve"> </w:t>
      </w:r>
      <w:r w:rsidRPr="00E701CE">
        <w:rPr>
          <w:szCs w:val="18"/>
        </w:rPr>
        <w:t>girls</w:t>
      </w:r>
      <w:r>
        <w:rPr>
          <w:szCs w:val="18"/>
        </w:rPr>
        <w:t>,</w:t>
      </w:r>
      <w:r w:rsidRPr="00910F04">
        <w:rPr>
          <w:szCs w:val="18"/>
        </w:rPr>
        <w:t xml:space="preserve"> </w:t>
      </w:r>
      <w:r w:rsidRPr="00E701CE">
        <w:rPr>
          <w:szCs w:val="18"/>
        </w:rPr>
        <w:t>Rede</w:t>
      </w:r>
      <w:r w:rsidRPr="00910F04">
        <w:rPr>
          <w:szCs w:val="18"/>
        </w:rPr>
        <w:t xml:space="preserve"> </w:t>
      </w:r>
      <w:r w:rsidRPr="00E701CE">
        <w:rPr>
          <w:szCs w:val="18"/>
        </w:rPr>
        <w:t>Nacional</w:t>
      </w:r>
      <w:r w:rsidRPr="00910F04">
        <w:rPr>
          <w:szCs w:val="18"/>
        </w:rPr>
        <w:t xml:space="preserve"> </w:t>
      </w:r>
      <w:r w:rsidRPr="00E701CE">
        <w:rPr>
          <w:szCs w:val="18"/>
        </w:rPr>
        <w:t>de</w:t>
      </w:r>
      <w:r w:rsidRPr="00910F04">
        <w:rPr>
          <w:szCs w:val="18"/>
        </w:rPr>
        <w:t xml:space="preserve"> </w:t>
      </w:r>
      <w:proofErr w:type="spellStart"/>
      <w:r w:rsidRPr="00E701CE">
        <w:rPr>
          <w:szCs w:val="18"/>
        </w:rPr>
        <w:t>Mulheres</w:t>
      </w:r>
      <w:proofErr w:type="spellEnd"/>
      <w:r w:rsidRPr="00910F04">
        <w:rPr>
          <w:szCs w:val="18"/>
        </w:rPr>
        <w:t xml:space="preserve"> </w:t>
      </w:r>
      <w:r w:rsidRPr="00E701CE">
        <w:rPr>
          <w:szCs w:val="18"/>
        </w:rPr>
        <w:t>Negras</w:t>
      </w:r>
      <w:r w:rsidRPr="00910F04">
        <w:rPr>
          <w:szCs w:val="18"/>
        </w:rPr>
        <w:t xml:space="preserve"> </w:t>
      </w:r>
      <w:r w:rsidRPr="00E701CE">
        <w:rPr>
          <w:szCs w:val="18"/>
        </w:rPr>
        <w:t>no</w:t>
      </w:r>
      <w:r w:rsidRPr="00910F04">
        <w:rPr>
          <w:szCs w:val="18"/>
        </w:rPr>
        <w:t xml:space="preserve"> </w:t>
      </w:r>
      <w:proofErr w:type="spellStart"/>
      <w:r w:rsidRPr="00E701CE">
        <w:rPr>
          <w:szCs w:val="18"/>
        </w:rPr>
        <w:t>Combate</w:t>
      </w:r>
      <w:proofErr w:type="spellEnd"/>
      <w:r w:rsidRPr="00910F04">
        <w:rPr>
          <w:szCs w:val="18"/>
        </w:rPr>
        <w:t xml:space="preserve"> </w:t>
      </w:r>
      <w:r w:rsidRPr="00E701CE">
        <w:rPr>
          <w:szCs w:val="18"/>
        </w:rPr>
        <w:t>à</w:t>
      </w:r>
      <w:r w:rsidRPr="00910F04">
        <w:rPr>
          <w:szCs w:val="18"/>
        </w:rPr>
        <w:t xml:space="preserve"> </w:t>
      </w:r>
      <w:proofErr w:type="spellStart"/>
      <w:r w:rsidRPr="00E701CE">
        <w:rPr>
          <w:szCs w:val="18"/>
        </w:rPr>
        <w:t>Violência</w:t>
      </w:r>
      <w:proofErr w:type="spellEnd"/>
      <w:r w:rsidRPr="00910F04">
        <w:rPr>
          <w:szCs w:val="18"/>
        </w:rPr>
        <w:t xml:space="preserve"> </w:t>
      </w:r>
      <w:r w:rsidRPr="00E701CE">
        <w:rPr>
          <w:szCs w:val="18"/>
        </w:rPr>
        <w:t>(</w:t>
      </w:r>
      <w:proofErr w:type="spellStart"/>
      <w:r w:rsidRPr="00E701CE">
        <w:rPr>
          <w:szCs w:val="18"/>
        </w:rPr>
        <w:t>Brasil</w:t>
      </w:r>
      <w:proofErr w:type="spellEnd"/>
      <w:r w:rsidRPr="00E701CE">
        <w:rPr>
          <w:szCs w:val="18"/>
        </w:rPr>
        <w:t>)</w:t>
      </w:r>
      <w:r w:rsidRPr="00910F04">
        <w:rPr>
          <w:szCs w:val="18"/>
        </w:rPr>
        <w:t xml:space="preserve"> </w:t>
      </w:r>
      <w:r w:rsidRPr="00E701CE">
        <w:rPr>
          <w:szCs w:val="18"/>
        </w:rPr>
        <w:t>and</w:t>
      </w:r>
      <w:r w:rsidRPr="00910F04">
        <w:rPr>
          <w:szCs w:val="18"/>
        </w:rPr>
        <w:t xml:space="preserve"> </w:t>
      </w:r>
      <w:r w:rsidRPr="00E701CE">
        <w:rPr>
          <w:szCs w:val="18"/>
        </w:rPr>
        <w:t>the</w:t>
      </w:r>
      <w:r w:rsidRPr="00910F04">
        <w:rPr>
          <w:szCs w:val="18"/>
        </w:rPr>
        <w:t xml:space="preserve"> </w:t>
      </w:r>
      <w:r w:rsidRPr="000908BB">
        <w:rPr>
          <w:szCs w:val="18"/>
        </w:rPr>
        <w:t>Woodhull</w:t>
      </w:r>
      <w:r w:rsidRPr="00910F04">
        <w:rPr>
          <w:szCs w:val="18"/>
        </w:rPr>
        <w:t xml:space="preserve"> </w:t>
      </w:r>
      <w:r w:rsidRPr="000908BB">
        <w:rPr>
          <w:szCs w:val="18"/>
        </w:rPr>
        <w:t>Freedom</w:t>
      </w:r>
      <w:r w:rsidRPr="00910F04">
        <w:rPr>
          <w:szCs w:val="18"/>
        </w:rPr>
        <w:t xml:space="preserve"> </w:t>
      </w:r>
      <w:r w:rsidRPr="000908BB">
        <w:rPr>
          <w:szCs w:val="18"/>
        </w:rPr>
        <w:t>Foundation</w:t>
      </w:r>
      <w:r>
        <w:rPr>
          <w:szCs w:val="18"/>
        </w:rPr>
        <w:t>/</w:t>
      </w:r>
      <w:r w:rsidRPr="000908BB">
        <w:rPr>
          <w:szCs w:val="18"/>
        </w:rPr>
        <w:t>Sex</w:t>
      </w:r>
      <w:r w:rsidRPr="00910F04">
        <w:rPr>
          <w:szCs w:val="18"/>
        </w:rPr>
        <w:t xml:space="preserve"> </w:t>
      </w:r>
      <w:r w:rsidRPr="000908BB">
        <w:rPr>
          <w:szCs w:val="18"/>
        </w:rPr>
        <w:t>Workers</w:t>
      </w:r>
      <w:r w:rsidRPr="00910F04">
        <w:rPr>
          <w:szCs w:val="18"/>
        </w:rPr>
        <w:t xml:space="preserve"> </w:t>
      </w:r>
      <w:r w:rsidRPr="000908BB">
        <w:rPr>
          <w:szCs w:val="18"/>
        </w:rPr>
        <w:t>Project</w:t>
      </w:r>
      <w:r w:rsidRPr="00910F04">
        <w:rPr>
          <w:szCs w:val="18"/>
        </w:rPr>
        <w:t xml:space="preserve"> </w:t>
      </w:r>
      <w:r w:rsidRPr="00E701CE">
        <w:rPr>
          <w:szCs w:val="18"/>
        </w:rPr>
        <w:t>at</w:t>
      </w:r>
      <w:r w:rsidRPr="00910F04">
        <w:rPr>
          <w:szCs w:val="18"/>
        </w:rPr>
        <w:t xml:space="preserve"> </w:t>
      </w:r>
      <w:r w:rsidRPr="00E701CE">
        <w:rPr>
          <w:szCs w:val="18"/>
        </w:rPr>
        <w:t>the</w:t>
      </w:r>
      <w:r w:rsidRPr="00910F04">
        <w:rPr>
          <w:szCs w:val="18"/>
        </w:rPr>
        <w:t xml:space="preserve"> </w:t>
      </w:r>
      <w:r w:rsidRPr="00E701CE">
        <w:rPr>
          <w:szCs w:val="18"/>
        </w:rPr>
        <w:t>Urban</w:t>
      </w:r>
      <w:r w:rsidRPr="00910F04">
        <w:rPr>
          <w:szCs w:val="18"/>
        </w:rPr>
        <w:t xml:space="preserve"> </w:t>
      </w:r>
      <w:r w:rsidRPr="00E701CE">
        <w:rPr>
          <w:szCs w:val="18"/>
        </w:rPr>
        <w:t>Justice</w:t>
      </w:r>
      <w:r w:rsidRPr="00910F04">
        <w:rPr>
          <w:szCs w:val="18"/>
        </w:rPr>
        <w:t xml:space="preserve"> </w:t>
      </w:r>
      <w:proofErr w:type="spellStart"/>
      <w:r w:rsidRPr="00E701CE">
        <w:rPr>
          <w:szCs w:val="18"/>
        </w:rPr>
        <w:t>Center</w:t>
      </w:r>
      <w:proofErr w:type="spellEnd"/>
      <w:r>
        <w:rPr>
          <w:szCs w:val="18"/>
        </w:rPr>
        <w:t>;</w:t>
      </w:r>
      <w:r w:rsidRPr="00910F04">
        <w:rPr>
          <w:szCs w:val="18"/>
        </w:rPr>
        <w:t xml:space="preserve"> </w:t>
      </w:r>
      <w:hyperlink r:id="rId39" w:history="1">
        <w:r w:rsidRPr="00980B4B">
          <w:rPr>
            <w:rStyle w:val="Hyperlink"/>
            <w:szCs w:val="18"/>
          </w:rPr>
          <w:t>www.un.org/sites/un2.un.org/files/women_and_girls_of_african_descent_web.pdf</w:t>
        </w:r>
      </w:hyperlink>
      <w:r>
        <w:rPr>
          <w:szCs w:val="18"/>
        </w:rPr>
        <w:t>.</w:t>
      </w:r>
    </w:p>
  </w:footnote>
  <w:footnote w:id="22">
    <w:p w14:paraId="251D2562" w14:textId="7844BBA7"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r>
      <w:r w:rsidRPr="00EB1A7B">
        <w:rPr>
          <w:szCs w:val="18"/>
        </w:rPr>
        <w:t>A/74/274;</w:t>
      </w:r>
      <w:r w:rsidRPr="00910F04">
        <w:rPr>
          <w:szCs w:val="18"/>
        </w:rPr>
        <w:t xml:space="preserve"> </w:t>
      </w:r>
      <w:hyperlink r:id="rId40" w:history="1">
        <w:r>
          <w:t>www.enar-eu.org/IMG/pdf/sr_key_findings-2.pdf</w:t>
        </w:r>
      </w:hyperlink>
      <w:r w:rsidRPr="00EB1A7B">
        <w:t>;</w:t>
      </w:r>
      <w:r w:rsidRPr="00910F04">
        <w:t xml:space="preserve"> </w:t>
      </w:r>
      <w:hyperlink r:id="rId41" w:history="1">
        <w:r w:rsidRPr="00FD1DEC">
          <w:rPr>
            <w:rStyle w:val="Hyperlink"/>
          </w:rPr>
          <w:t>www.oas.org/en/iachr/afro-descendants/docs/pdf/afros_2011_eng.pdf</w:t>
        </w:r>
      </w:hyperlink>
      <w:r w:rsidRPr="00EB1A7B">
        <w:rPr>
          <w:color w:val="000000"/>
          <w:szCs w:val="18"/>
          <w:u w:color="000000"/>
        </w:rPr>
        <w:t>.</w:t>
      </w:r>
    </w:p>
  </w:footnote>
  <w:footnote w:id="23">
    <w:p w14:paraId="6A2FE53C" w14:textId="0E7C88FE" w:rsidR="008016A1" w:rsidRPr="00EB1A7B" w:rsidRDefault="008016A1" w:rsidP="002B0293">
      <w:pPr>
        <w:pStyle w:val="FootnoteText"/>
        <w:rPr>
          <w:szCs w:val="18"/>
        </w:rPr>
      </w:pPr>
      <w:r w:rsidRPr="00EB1A7B">
        <w:rPr>
          <w:szCs w:val="18"/>
          <w:lang w:val="en-US"/>
        </w:rPr>
        <w:tab/>
      </w:r>
      <w:r w:rsidRPr="00C8616E">
        <w:rPr>
          <w:rStyle w:val="FootnoteReference"/>
        </w:rPr>
        <w:footnoteRef/>
      </w:r>
      <w:r>
        <w:rPr>
          <w:szCs w:val="18"/>
          <w:lang w:val="en-US"/>
        </w:rPr>
        <w:tab/>
      </w:r>
      <w:r w:rsidRPr="00EB1A7B">
        <w:rPr>
          <w:szCs w:val="18"/>
        </w:rPr>
        <w:t>A/HRC/30/56/Add.1;</w:t>
      </w:r>
      <w:r w:rsidRPr="00910F04">
        <w:rPr>
          <w:szCs w:val="18"/>
        </w:rPr>
        <w:t xml:space="preserve"> </w:t>
      </w:r>
      <w:r w:rsidRPr="00EB1A7B">
        <w:rPr>
          <w:szCs w:val="18"/>
        </w:rPr>
        <w:t>A/HRC/39/69/Add.2</w:t>
      </w:r>
      <w:r>
        <w:rPr>
          <w:szCs w:val="18"/>
        </w:rPr>
        <w:t>;</w:t>
      </w:r>
      <w:r w:rsidRPr="00910F04">
        <w:rPr>
          <w:szCs w:val="18"/>
        </w:rPr>
        <w:t xml:space="preserve"> </w:t>
      </w:r>
      <w:r w:rsidRPr="00EB1A7B">
        <w:rPr>
          <w:szCs w:val="18"/>
        </w:rPr>
        <w:t>A/HRC/44/57/Add.2.</w:t>
      </w:r>
    </w:p>
  </w:footnote>
  <w:footnote w:id="24">
    <w:p w14:paraId="4A7A1752" w14:textId="4E11728B"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r>
      <w:r w:rsidRPr="00EB1A7B">
        <w:rPr>
          <w:szCs w:val="18"/>
        </w:rPr>
        <w:t>A/HRC/38/52</w:t>
      </w:r>
      <w:r>
        <w:rPr>
          <w:szCs w:val="18"/>
        </w:rPr>
        <w:t>;</w:t>
      </w:r>
      <w:r w:rsidRPr="00910F04">
        <w:rPr>
          <w:szCs w:val="18"/>
        </w:rPr>
        <w:t xml:space="preserve"> </w:t>
      </w:r>
      <w:r>
        <w:rPr>
          <w:szCs w:val="18"/>
        </w:rPr>
        <w:t>s</w:t>
      </w:r>
      <w:r w:rsidRPr="00EB1A7B">
        <w:rPr>
          <w:szCs w:val="18"/>
        </w:rPr>
        <w:t>ubmission</w:t>
      </w:r>
      <w:r w:rsidRPr="00910F04">
        <w:rPr>
          <w:szCs w:val="18"/>
        </w:rPr>
        <w:t xml:space="preserve"> </w:t>
      </w:r>
      <w:r>
        <w:rPr>
          <w:szCs w:val="18"/>
        </w:rPr>
        <w:t>by</w:t>
      </w:r>
      <w:r w:rsidRPr="00910F04">
        <w:rPr>
          <w:szCs w:val="18"/>
        </w:rPr>
        <w:t xml:space="preserve"> </w:t>
      </w:r>
      <w:r>
        <w:rPr>
          <w:szCs w:val="18"/>
        </w:rPr>
        <w:t>Quaker</w:t>
      </w:r>
      <w:r w:rsidRPr="00910F04">
        <w:rPr>
          <w:szCs w:val="18"/>
        </w:rPr>
        <w:t xml:space="preserve"> </w:t>
      </w:r>
      <w:r>
        <w:rPr>
          <w:szCs w:val="18"/>
        </w:rPr>
        <w:t>United</w:t>
      </w:r>
      <w:r w:rsidRPr="00910F04">
        <w:rPr>
          <w:szCs w:val="18"/>
        </w:rPr>
        <w:t xml:space="preserve"> </w:t>
      </w:r>
      <w:r>
        <w:rPr>
          <w:szCs w:val="18"/>
        </w:rPr>
        <w:t>Nations</w:t>
      </w:r>
      <w:r w:rsidRPr="00910F04">
        <w:rPr>
          <w:szCs w:val="18"/>
        </w:rPr>
        <w:t xml:space="preserve"> </w:t>
      </w:r>
      <w:r>
        <w:rPr>
          <w:szCs w:val="18"/>
        </w:rPr>
        <w:t>Office</w:t>
      </w:r>
      <w:r w:rsidRPr="00EB1A7B">
        <w:rPr>
          <w:szCs w:val="18"/>
        </w:rPr>
        <w:t>.</w:t>
      </w:r>
    </w:p>
  </w:footnote>
  <w:footnote w:id="25">
    <w:p w14:paraId="48DD8D8A" w14:textId="730F557A" w:rsidR="008016A1" w:rsidRPr="00EB1A7B" w:rsidRDefault="008016A1" w:rsidP="002B0293">
      <w:pPr>
        <w:pStyle w:val="FootnoteText"/>
      </w:pPr>
      <w:r w:rsidRPr="00EB1A7B">
        <w:rPr>
          <w:szCs w:val="18"/>
        </w:rPr>
        <w:tab/>
      </w:r>
      <w:r w:rsidRPr="00C8616E">
        <w:rPr>
          <w:rStyle w:val="FootnoteReference"/>
        </w:rPr>
        <w:footnoteRef/>
      </w:r>
      <w:r>
        <w:rPr>
          <w:szCs w:val="18"/>
        </w:rPr>
        <w:tab/>
      </w:r>
      <w:r w:rsidRPr="00EB1A7B">
        <w:t>A/HRC/41/55;</w:t>
      </w:r>
      <w:r w:rsidRPr="00910F04">
        <w:t xml:space="preserve"> </w:t>
      </w:r>
      <w:r w:rsidRPr="00EB1A7B">
        <w:t>A/73/312;</w:t>
      </w:r>
      <w:r w:rsidRPr="00910F04">
        <w:t xml:space="preserve"> </w:t>
      </w:r>
      <w:r w:rsidRPr="00EB1A7B">
        <w:t>CERD/C/USA/CO/7</w:t>
      </w:r>
      <w:r w:rsidRPr="00B4447D">
        <w:t>-9</w:t>
      </w:r>
      <w:r>
        <w:t>;</w:t>
      </w:r>
      <w:r w:rsidRPr="00910F04">
        <w:t xml:space="preserve"> </w:t>
      </w:r>
      <w:hyperlink r:id="rId42" w:history="1">
        <w:r w:rsidRPr="00FD1DEC">
          <w:rPr>
            <w:rStyle w:val="Hyperlink"/>
          </w:rPr>
          <w:t>www.ohchr.org/Documents/Countries/IT/ItalyMissionReport.pdf</w:t>
        </w:r>
      </w:hyperlink>
      <w:r w:rsidRPr="00EB1A7B">
        <w:t>;</w:t>
      </w:r>
      <w:r w:rsidRPr="00910F04">
        <w:t xml:space="preserve"> </w:t>
      </w:r>
      <w:hyperlink r:id="rId43" w:history="1">
        <w:r w:rsidRPr="00FD1DEC">
          <w:rPr>
            <w:rStyle w:val="Hyperlink"/>
          </w:rPr>
          <w:t>https://rm.coe.int/ecri-annual-report-2019/16809ca3e1</w:t>
        </w:r>
      </w:hyperlink>
      <w:r w:rsidRPr="00EB1A7B">
        <w:t>;</w:t>
      </w:r>
      <w:r w:rsidRPr="00910F04">
        <w:t xml:space="preserve"> </w:t>
      </w:r>
      <w:hyperlink r:id="rId44" w:history="1">
        <w:r w:rsidRPr="00FD1DEC">
          <w:rPr>
            <w:rStyle w:val="Hyperlink"/>
          </w:rPr>
          <w:t>www.europarl.europa.eu/doceo/document/TA-8-2019-0239_EN.html</w:t>
        </w:r>
      </w:hyperlink>
      <w:r w:rsidRPr="00EB1A7B">
        <w:t>;</w:t>
      </w:r>
      <w:r w:rsidRPr="00910F04">
        <w:t xml:space="preserve"> </w:t>
      </w:r>
      <w:hyperlink r:id="rId45" w:history="1">
        <w:r w:rsidRPr="00FD1DEC">
          <w:rPr>
            <w:rStyle w:val="Hyperlink"/>
          </w:rPr>
          <w:t>www.enar-eu.org/IMG/pdf/sr_key_findings-2.pdf</w:t>
        </w:r>
      </w:hyperlink>
      <w:r w:rsidRPr="00EB1A7B">
        <w:t>;</w:t>
      </w:r>
      <w:r w:rsidRPr="00910F04">
        <w:t xml:space="preserve"> </w:t>
      </w:r>
      <w:hyperlink r:id="rId46" w:history="1">
        <w:r w:rsidRPr="00FD1DEC">
          <w:rPr>
            <w:rStyle w:val="Hyperlink"/>
          </w:rPr>
          <w:t>www.visionofhumanity.org/wp-content/uploads/2020/11/GTI-2020-web-2.pdf</w:t>
        </w:r>
      </w:hyperlink>
      <w:r w:rsidRPr="00EB1A7B">
        <w:t>;</w:t>
      </w:r>
      <w:r w:rsidRPr="00910F04">
        <w:t xml:space="preserve"> </w:t>
      </w:r>
      <w:hyperlink r:id="rId47" w:history="1">
        <w:r w:rsidRPr="00FD1DEC">
          <w:rPr>
            <w:rStyle w:val="Hyperlink"/>
          </w:rPr>
          <w:t>https://assembly.coe.int/LifeRay/EGA/Pdf/Press/2021/20210316-Afrophobie-prov-EN.pdf</w:t>
        </w:r>
      </w:hyperlink>
      <w:r w:rsidRPr="00EB1A7B">
        <w:t>;</w:t>
      </w:r>
      <w:r w:rsidRPr="00910F04">
        <w:t xml:space="preserve"> </w:t>
      </w:r>
      <w:hyperlink r:id="rId48" w:history="1">
        <w:r w:rsidRPr="00FD1DEC">
          <w:rPr>
            <w:rStyle w:val="Hyperlink"/>
          </w:rPr>
          <w:t>https://fra.europa.eu/sites/default/files/fra_uploads/fra-2018-fundamental-rights-report-2018_en.pdf</w:t>
        </w:r>
      </w:hyperlink>
      <w:r w:rsidRPr="00EB1A7B">
        <w:t>;</w:t>
      </w:r>
      <w:r w:rsidRPr="00910F04">
        <w:t xml:space="preserve"> </w:t>
      </w:r>
      <w:hyperlink r:id="rId49" w:history="1">
        <w:r w:rsidRPr="00FD1DEC">
          <w:rPr>
            <w:rStyle w:val="Hyperlink"/>
          </w:rPr>
          <w:t>www.pewresearch.org/fact-tank/2017/07/25/1-in-4-black-americans-have-faced-online-harassment-because-of-their-race-or-ethnicity/</w:t>
        </w:r>
      </w:hyperlink>
      <w:r w:rsidRPr="00EB1A7B">
        <w:t>;</w:t>
      </w:r>
      <w:r w:rsidRPr="00910F04">
        <w:t xml:space="preserve"> </w:t>
      </w:r>
      <w:hyperlink r:id="rId50" w:history="1">
        <w:r w:rsidRPr="00FD1DEC">
          <w:rPr>
            <w:rStyle w:val="Hyperlink"/>
          </w:rPr>
          <w:t>www.fbi.gov/investigate/civil-rights/hate-crimes</w:t>
        </w:r>
      </w:hyperlink>
      <w:r w:rsidRPr="00EB1A7B">
        <w:t>;</w:t>
      </w:r>
      <w:r w:rsidRPr="00910F04">
        <w:t xml:space="preserve"> </w:t>
      </w:r>
      <w:hyperlink r:id="rId51" w:history="1">
        <w:r w:rsidRPr="00FD1DEC">
          <w:rPr>
            <w:rStyle w:val="Hyperlink"/>
          </w:rPr>
          <w:t>https://mkcentrum.se/wp-content/uploads/2014/12/Afrofobi-20140203-executive-summary.pdf</w:t>
        </w:r>
      </w:hyperlink>
      <w:r w:rsidRPr="00EB1A7B">
        <w:t>.</w:t>
      </w:r>
    </w:p>
  </w:footnote>
  <w:footnote w:id="26">
    <w:p w14:paraId="768BBE6C" w14:textId="55B49C4B" w:rsidR="008016A1" w:rsidRPr="00031176" w:rsidRDefault="008016A1" w:rsidP="002B0293">
      <w:pPr>
        <w:pStyle w:val="FootnoteText"/>
      </w:pPr>
      <w:r w:rsidRPr="00EB1A7B">
        <w:tab/>
      </w:r>
      <w:r w:rsidRPr="00C8616E">
        <w:rPr>
          <w:rStyle w:val="FootnoteReference"/>
        </w:rPr>
        <w:footnoteRef/>
      </w:r>
      <w:r>
        <w:tab/>
      </w:r>
      <w:hyperlink r:id="rId52" w:history="1">
        <w:r w:rsidRPr="00D14913">
          <w:rPr>
            <w:rStyle w:val="Hyperlink"/>
          </w:rPr>
          <w:t>www.statewatch.org/media/documents/news/2018/mar/eu-com-data-collection-field-of-equality-study-2017.pdf</w:t>
        </w:r>
      </w:hyperlink>
      <w:r>
        <w:t>;</w:t>
      </w:r>
      <w:r w:rsidRPr="00910F04">
        <w:t xml:space="preserve"> </w:t>
      </w:r>
      <w:hyperlink r:id="rId53" w:history="1">
        <w:r w:rsidRPr="00FD1DEC">
          <w:rPr>
            <w:rStyle w:val="Hyperlink"/>
          </w:rPr>
          <w:t>www.lawrencereview.co.uk/</w:t>
        </w:r>
      </w:hyperlink>
      <w:r>
        <w:t>.</w:t>
      </w:r>
    </w:p>
  </w:footnote>
  <w:footnote w:id="27">
    <w:p w14:paraId="6A152686" w14:textId="226A47DA" w:rsidR="008016A1" w:rsidRPr="000908BB" w:rsidRDefault="008016A1" w:rsidP="002B0293">
      <w:pPr>
        <w:pStyle w:val="FootnoteText"/>
        <w:rPr>
          <w:lang w:val="en-US"/>
        </w:rPr>
      </w:pPr>
      <w:r w:rsidRPr="00031176">
        <w:rPr>
          <w:szCs w:val="18"/>
          <w:lang w:val="en-US"/>
        </w:rPr>
        <w:tab/>
      </w:r>
      <w:r w:rsidRPr="00C8616E">
        <w:rPr>
          <w:rStyle w:val="FootnoteReference"/>
        </w:rPr>
        <w:footnoteRef/>
      </w:r>
      <w:r>
        <w:rPr>
          <w:szCs w:val="18"/>
          <w:lang w:val="en-US"/>
        </w:rPr>
        <w:tab/>
      </w:r>
      <w:r w:rsidRPr="000908BB">
        <w:rPr>
          <w:szCs w:val="18"/>
          <w:lang w:val="en-US"/>
        </w:rPr>
        <w:t>Human</w:t>
      </w:r>
      <w:r w:rsidRPr="00910F04">
        <w:rPr>
          <w:szCs w:val="18"/>
          <w:lang w:val="en-US"/>
        </w:rPr>
        <w:t xml:space="preserve"> </w:t>
      </w:r>
      <w:r w:rsidRPr="000908BB">
        <w:rPr>
          <w:szCs w:val="18"/>
          <w:lang w:val="en-US"/>
        </w:rPr>
        <w:t>Rights</w:t>
      </w:r>
      <w:r w:rsidRPr="00910F04">
        <w:rPr>
          <w:szCs w:val="18"/>
          <w:lang w:val="en-US"/>
        </w:rPr>
        <w:t xml:space="preserve"> </w:t>
      </w:r>
      <w:r w:rsidRPr="000908BB">
        <w:rPr>
          <w:szCs w:val="18"/>
          <w:lang w:val="en-US"/>
        </w:rPr>
        <w:t>Committee,</w:t>
      </w:r>
      <w:r w:rsidRPr="00910F04">
        <w:rPr>
          <w:szCs w:val="18"/>
          <w:lang w:val="en-US"/>
        </w:rPr>
        <w:t xml:space="preserve"> </w:t>
      </w:r>
      <w:r w:rsidRPr="000908BB">
        <w:rPr>
          <w:szCs w:val="18"/>
          <w:lang w:val="en-US"/>
        </w:rPr>
        <w:t>general</w:t>
      </w:r>
      <w:r w:rsidRPr="00910F04">
        <w:rPr>
          <w:szCs w:val="18"/>
          <w:lang w:val="en-US"/>
        </w:rPr>
        <w:t xml:space="preserve"> </w:t>
      </w:r>
      <w:r w:rsidRPr="000908BB">
        <w:rPr>
          <w:szCs w:val="18"/>
          <w:lang w:val="en-US"/>
        </w:rPr>
        <w:t>comment</w:t>
      </w:r>
      <w:r w:rsidRPr="00910F04">
        <w:rPr>
          <w:szCs w:val="18"/>
          <w:lang w:val="en-US"/>
        </w:rPr>
        <w:t xml:space="preserve"> </w:t>
      </w:r>
      <w:r w:rsidRPr="000908BB">
        <w:rPr>
          <w:szCs w:val="18"/>
          <w:lang w:val="en-US"/>
        </w:rPr>
        <w:t>No.</w:t>
      </w:r>
      <w:r w:rsidRPr="00910F04">
        <w:rPr>
          <w:szCs w:val="18"/>
          <w:lang w:val="en-US"/>
        </w:rPr>
        <w:t xml:space="preserve"> </w:t>
      </w:r>
      <w:r w:rsidRPr="000908BB">
        <w:rPr>
          <w:szCs w:val="18"/>
          <w:lang w:val="en-US"/>
        </w:rPr>
        <w:t>36</w:t>
      </w:r>
      <w:r w:rsidRPr="00910F04">
        <w:rPr>
          <w:szCs w:val="18"/>
          <w:lang w:val="en-US"/>
        </w:rPr>
        <w:t xml:space="preserve"> </w:t>
      </w:r>
      <w:r w:rsidRPr="000908BB">
        <w:rPr>
          <w:szCs w:val="18"/>
          <w:lang w:val="en-US"/>
        </w:rPr>
        <w:t>(2019)</w:t>
      </w:r>
      <w:r w:rsidRPr="000908BB">
        <w:rPr>
          <w:lang w:val="en-US"/>
        </w:rPr>
        <w:t>.</w:t>
      </w:r>
    </w:p>
  </w:footnote>
  <w:footnote w:id="28">
    <w:p w14:paraId="4873D518" w14:textId="2D4FA7B1" w:rsidR="008016A1" w:rsidRPr="000908BB" w:rsidRDefault="008016A1" w:rsidP="002B0293">
      <w:pPr>
        <w:pStyle w:val="FootnoteText"/>
        <w:rPr>
          <w:lang w:val="en-US"/>
        </w:rPr>
      </w:pPr>
      <w:r w:rsidRPr="000908BB">
        <w:rPr>
          <w:szCs w:val="18"/>
          <w:lang w:val="en-US"/>
        </w:rPr>
        <w:tab/>
      </w:r>
      <w:r w:rsidRPr="00C8616E">
        <w:rPr>
          <w:rStyle w:val="FootnoteReference"/>
        </w:rPr>
        <w:footnoteRef/>
      </w:r>
      <w:r>
        <w:rPr>
          <w:lang w:val="en-US"/>
        </w:rPr>
        <w:tab/>
      </w:r>
      <w:r w:rsidRPr="000908BB">
        <w:rPr>
          <w:lang w:val="en-US"/>
        </w:rPr>
        <w:t>Committee</w:t>
      </w:r>
      <w:r w:rsidRPr="00910F04">
        <w:rPr>
          <w:lang w:val="en-US"/>
        </w:rPr>
        <w:t xml:space="preserve"> </w:t>
      </w:r>
      <w:r w:rsidRPr="000908BB">
        <w:rPr>
          <w:lang w:val="en-US"/>
        </w:rPr>
        <w:t>on</w:t>
      </w:r>
      <w:r w:rsidRPr="00910F04">
        <w:rPr>
          <w:lang w:val="en-US"/>
        </w:rPr>
        <w:t xml:space="preserve"> </w:t>
      </w:r>
      <w:r w:rsidRPr="000908BB">
        <w:rPr>
          <w:lang w:val="en-US"/>
        </w:rPr>
        <w:t>the</w:t>
      </w:r>
      <w:r w:rsidRPr="00910F04">
        <w:rPr>
          <w:lang w:val="en-US"/>
        </w:rPr>
        <w:t xml:space="preserve"> </w:t>
      </w:r>
      <w:r w:rsidRPr="000908BB">
        <w:rPr>
          <w:lang w:val="en-US"/>
        </w:rPr>
        <w:t>Elimination</w:t>
      </w:r>
      <w:r w:rsidRPr="00910F04">
        <w:rPr>
          <w:lang w:val="en-US"/>
        </w:rPr>
        <w:t xml:space="preserve"> </w:t>
      </w:r>
      <w:r w:rsidRPr="000908BB">
        <w:rPr>
          <w:lang w:val="en-US"/>
        </w:rPr>
        <w:t>of</w:t>
      </w:r>
      <w:r w:rsidRPr="00910F04">
        <w:rPr>
          <w:lang w:val="en-US"/>
        </w:rPr>
        <w:t xml:space="preserve"> </w:t>
      </w:r>
      <w:r w:rsidRPr="000908BB">
        <w:rPr>
          <w:lang w:val="en-US"/>
        </w:rPr>
        <w:t>Racial</w:t>
      </w:r>
      <w:r w:rsidRPr="00910F04">
        <w:rPr>
          <w:lang w:val="en-US"/>
        </w:rPr>
        <w:t xml:space="preserve"> </w:t>
      </w:r>
      <w:r w:rsidRPr="000908BB">
        <w:rPr>
          <w:lang w:val="en-US"/>
        </w:rPr>
        <w:t>Discrimination,</w:t>
      </w:r>
      <w:r w:rsidRPr="00910F04">
        <w:rPr>
          <w:lang w:val="en-US"/>
        </w:rPr>
        <w:t xml:space="preserve"> </w:t>
      </w:r>
      <w:r w:rsidRPr="000908BB">
        <w:rPr>
          <w:lang w:val="en-US"/>
        </w:rPr>
        <w:t>general</w:t>
      </w:r>
      <w:r w:rsidRPr="00910F04">
        <w:rPr>
          <w:lang w:val="en-US"/>
        </w:rPr>
        <w:t xml:space="preserve"> </w:t>
      </w:r>
      <w:r w:rsidRPr="000908BB">
        <w:rPr>
          <w:lang w:val="en-US"/>
        </w:rPr>
        <w:t>recommendations</w:t>
      </w:r>
      <w:r w:rsidRPr="00910F04">
        <w:rPr>
          <w:lang w:val="en-US"/>
        </w:rPr>
        <w:t xml:space="preserve"> </w:t>
      </w:r>
      <w:r w:rsidRPr="000908BB">
        <w:rPr>
          <w:lang w:val="en-US"/>
        </w:rPr>
        <w:t>No.</w:t>
      </w:r>
      <w:r w:rsidRPr="00910F04">
        <w:rPr>
          <w:lang w:val="en-US"/>
        </w:rPr>
        <w:t xml:space="preserve"> </w:t>
      </w:r>
      <w:r w:rsidRPr="000908BB">
        <w:rPr>
          <w:lang w:val="en-US"/>
        </w:rPr>
        <w:t>32</w:t>
      </w:r>
      <w:r w:rsidRPr="00910F04">
        <w:rPr>
          <w:lang w:val="en-US"/>
        </w:rPr>
        <w:t xml:space="preserve"> </w:t>
      </w:r>
      <w:r w:rsidRPr="000908BB">
        <w:rPr>
          <w:lang w:val="en-US"/>
        </w:rPr>
        <w:t>(2009)</w:t>
      </w:r>
      <w:r w:rsidRPr="00910F04">
        <w:rPr>
          <w:lang w:val="en-US"/>
        </w:rPr>
        <w:t xml:space="preserve"> </w:t>
      </w:r>
      <w:r w:rsidRPr="000908BB">
        <w:rPr>
          <w:lang w:val="en-US"/>
        </w:rPr>
        <w:t>and</w:t>
      </w:r>
      <w:r w:rsidRPr="00910F04">
        <w:rPr>
          <w:lang w:val="en-US"/>
        </w:rPr>
        <w:t xml:space="preserve"> </w:t>
      </w:r>
      <w:r w:rsidRPr="000908BB">
        <w:rPr>
          <w:lang w:val="en-US"/>
        </w:rPr>
        <w:t>No.</w:t>
      </w:r>
      <w:r w:rsidRPr="00910F04">
        <w:rPr>
          <w:lang w:val="en-US"/>
        </w:rPr>
        <w:t xml:space="preserve"> </w:t>
      </w:r>
      <w:r w:rsidRPr="000908BB">
        <w:rPr>
          <w:lang w:val="en-US"/>
        </w:rPr>
        <w:t>34</w:t>
      </w:r>
      <w:r w:rsidRPr="00910F04">
        <w:rPr>
          <w:lang w:val="en-US"/>
        </w:rPr>
        <w:t xml:space="preserve"> </w:t>
      </w:r>
      <w:r w:rsidRPr="000908BB">
        <w:rPr>
          <w:lang w:val="en-US"/>
        </w:rPr>
        <w:t>(2011).</w:t>
      </w:r>
    </w:p>
  </w:footnote>
  <w:footnote w:id="29">
    <w:p w14:paraId="1EC2E192" w14:textId="469B6D9E" w:rsidR="008016A1" w:rsidRPr="00EB1A7B" w:rsidRDefault="008016A1" w:rsidP="002B0293">
      <w:pPr>
        <w:pStyle w:val="FootnoteText"/>
      </w:pPr>
      <w:r w:rsidRPr="000908BB">
        <w:rPr>
          <w:rFonts w:eastAsia="Arial Unicode MS" w:cs="Arial Unicode MS"/>
          <w:lang w:val="en-US"/>
        </w:rPr>
        <w:tab/>
      </w:r>
      <w:r w:rsidRPr="00C8616E">
        <w:rPr>
          <w:rStyle w:val="FootnoteReference"/>
        </w:rPr>
        <w:footnoteRef/>
      </w:r>
      <w:r>
        <w:rPr>
          <w:rFonts w:eastAsia="Arial Unicode MS" w:cs="Arial Unicode MS"/>
          <w:szCs w:val="18"/>
        </w:rPr>
        <w:tab/>
      </w:r>
      <w:r w:rsidRPr="00EB1A7B">
        <w:rPr>
          <w:rFonts w:eastAsia="Arial Unicode MS" w:cs="Arial Unicode MS"/>
        </w:rPr>
        <w:t>Submissions</w:t>
      </w:r>
      <w:r w:rsidRPr="00910F04">
        <w:rPr>
          <w:rFonts w:eastAsia="Arial Unicode MS" w:cs="Arial Unicode MS"/>
        </w:rPr>
        <w:t xml:space="preserve"> </w:t>
      </w:r>
      <w:r w:rsidRPr="00EB1A7B">
        <w:rPr>
          <w:rFonts w:eastAsia="Arial Unicode MS" w:cs="Arial Unicode MS"/>
        </w:rPr>
        <w:t>by</w:t>
      </w:r>
      <w:r w:rsidRPr="00910F04">
        <w:rPr>
          <w:rFonts w:eastAsia="Arial Unicode MS" w:cs="Arial Unicode MS"/>
        </w:rPr>
        <w:t xml:space="preserve"> </w:t>
      </w:r>
      <w:r w:rsidRPr="00EB1A7B">
        <w:rPr>
          <w:rFonts w:eastAsia="Arial Unicode MS" w:cs="Arial Unicode MS"/>
        </w:rPr>
        <w:t>Algeria,</w:t>
      </w:r>
      <w:r w:rsidRPr="00910F04">
        <w:rPr>
          <w:rFonts w:eastAsia="Arial Unicode MS" w:cs="Arial Unicode MS"/>
        </w:rPr>
        <w:t xml:space="preserve"> </w:t>
      </w:r>
      <w:r w:rsidRPr="00EB1A7B">
        <w:rPr>
          <w:rFonts w:eastAsia="Arial Unicode MS" w:cs="Arial Unicode MS"/>
        </w:rPr>
        <w:t>Andorra,</w:t>
      </w:r>
      <w:r w:rsidRPr="00910F04">
        <w:rPr>
          <w:rFonts w:eastAsia="Arial Unicode MS" w:cs="Arial Unicode MS"/>
        </w:rPr>
        <w:t xml:space="preserve"> </w:t>
      </w:r>
      <w:r w:rsidRPr="00EB1A7B">
        <w:rPr>
          <w:rFonts w:eastAsia="Arial Unicode MS" w:cs="Arial Unicode MS"/>
        </w:rPr>
        <w:t>Argentina,</w:t>
      </w:r>
      <w:r w:rsidRPr="00910F04">
        <w:rPr>
          <w:rFonts w:eastAsia="Arial Unicode MS" w:cs="Arial Unicode MS"/>
        </w:rPr>
        <w:t xml:space="preserve"> </w:t>
      </w:r>
      <w:r w:rsidRPr="000908BB">
        <w:rPr>
          <w:rFonts w:eastAsia="Arial Unicode MS" w:cs="Arial Unicode MS"/>
        </w:rPr>
        <w:t>Bolivia</w:t>
      </w:r>
      <w:r w:rsidRPr="00910F04">
        <w:rPr>
          <w:rFonts w:eastAsia="Arial Unicode MS" w:cs="Arial Unicode MS"/>
        </w:rPr>
        <w:t xml:space="preserve"> </w:t>
      </w:r>
      <w:r>
        <w:rPr>
          <w:rFonts w:eastAsia="Arial Unicode MS" w:cs="Arial Unicode MS"/>
        </w:rPr>
        <w:t>(</w:t>
      </w:r>
      <w:proofErr w:type="spellStart"/>
      <w:r>
        <w:rPr>
          <w:rFonts w:eastAsia="Arial Unicode MS" w:cs="Arial Unicode MS"/>
        </w:rPr>
        <w:t>Plurinational</w:t>
      </w:r>
      <w:proofErr w:type="spellEnd"/>
      <w:r w:rsidRPr="00910F04">
        <w:rPr>
          <w:rFonts w:eastAsia="Arial Unicode MS" w:cs="Arial Unicode MS"/>
        </w:rPr>
        <w:t xml:space="preserve"> </w:t>
      </w:r>
      <w:r>
        <w:rPr>
          <w:rFonts w:eastAsia="Arial Unicode MS" w:cs="Arial Unicode MS"/>
        </w:rPr>
        <w:t>State</w:t>
      </w:r>
      <w:r w:rsidRPr="00910F04">
        <w:rPr>
          <w:rFonts w:eastAsia="Arial Unicode MS" w:cs="Arial Unicode MS"/>
        </w:rPr>
        <w:t xml:space="preserve"> </w:t>
      </w:r>
      <w:r>
        <w:rPr>
          <w:rFonts w:eastAsia="Arial Unicode MS" w:cs="Arial Unicode MS"/>
        </w:rPr>
        <w:t>of)</w:t>
      </w:r>
      <w:r w:rsidRPr="00EB1A7B">
        <w:rPr>
          <w:rFonts w:eastAsia="Arial Unicode MS" w:cs="Arial Unicode MS"/>
        </w:rPr>
        <w:t>,</w:t>
      </w:r>
      <w:r w:rsidRPr="00910F04">
        <w:rPr>
          <w:rFonts w:eastAsia="Arial Unicode MS" w:cs="Arial Unicode MS"/>
        </w:rPr>
        <w:t xml:space="preserve"> </w:t>
      </w:r>
      <w:r w:rsidRPr="00EB1A7B">
        <w:rPr>
          <w:rFonts w:eastAsia="Arial Unicode MS" w:cs="Arial Unicode MS"/>
        </w:rPr>
        <w:t>Costa</w:t>
      </w:r>
      <w:r w:rsidRPr="00910F04">
        <w:rPr>
          <w:rFonts w:eastAsia="Arial Unicode MS" w:cs="Arial Unicode MS"/>
        </w:rPr>
        <w:t xml:space="preserve"> </w:t>
      </w:r>
      <w:r w:rsidRPr="00EB1A7B">
        <w:rPr>
          <w:rFonts w:eastAsia="Arial Unicode MS" w:cs="Arial Unicode MS"/>
        </w:rPr>
        <w:t>Rica,</w:t>
      </w:r>
      <w:r w:rsidRPr="00910F04">
        <w:rPr>
          <w:rFonts w:eastAsia="Arial Unicode MS" w:cs="Arial Unicode MS"/>
        </w:rPr>
        <w:t xml:space="preserve"> </w:t>
      </w:r>
      <w:r w:rsidRPr="00EB1A7B">
        <w:rPr>
          <w:rFonts w:eastAsia="Arial Unicode MS" w:cs="Arial Unicode MS"/>
        </w:rPr>
        <w:t>Cyprus,</w:t>
      </w:r>
      <w:r w:rsidRPr="00910F04">
        <w:rPr>
          <w:rFonts w:eastAsia="Arial Unicode MS" w:cs="Arial Unicode MS"/>
        </w:rPr>
        <w:t xml:space="preserve"> </w:t>
      </w:r>
      <w:r w:rsidRPr="00EB1A7B">
        <w:rPr>
          <w:rFonts w:eastAsia="Arial Unicode MS" w:cs="Arial Unicode MS"/>
        </w:rPr>
        <w:t>Finland,</w:t>
      </w:r>
      <w:r w:rsidRPr="00910F04">
        <w:rPr>
          <w:rFonts w:eastAsia="Arial Unicode MS" w:cs="Arial Unicode MS"/>
        </w:rPr>
        <w:t xml:space="preserve"> </w:t>
      </w:r>
      <w:r w:rsidRPr="00EB1A7B">
        <w:rPr>
          <w:rFonts w:eastAsia="Arial Unicode MS" w:cs="Arial Unicode MS"/>
        </w:rPr>
        <w:t>Guatemala,</w:t>
      </w:r>
      <w:r w:rsidRPr="00910F04">
        <w:rPr>
          <w:rFonts w:eastAsia="Arial Unicode MS" w:cs="Arial Unicode MS"/>
        </w:rPr>
        <w:t xml:space="preserve"> </w:t>
      </w:r>
      <w:r w:rsidRPr="00EB1A7B">
        <w:rPr>
          <w:rFonts w:eastAsia="Arial Unicode MS" w:cs="Arial Unicode MS"/>
        </w:rPr>
        <w:t>Mexico,</w:t>
      </w:r>
      <w:r w:rsidRPr="00910F04">
        <w:rPr>
          <w:rFonts w:eastAsia="Arial Unicode MS" w:cs="Arial Unicode MS"/>
        </w:rPr>
        <w:t xml:space="preserve"> </w:t>
      </w:r>
      <w:r w:rsidRPr="00EB1A7B">
        <w:rPr>
          <w:rFonts w:eastAsia="Arial Unicode MS" w:cs="Arial Unicode MS"/>
        </w:rPr>
        <w:t>Sweden</w:t>
      </w:r>
      <w:r w:rsidRPr="00910F04">
        <w:rPr>
          <w:rFonts w:eastAsia="Arial Unicode MS" w:cs="Arial Unicode MS"/>
        </w:rPr>
        <w:t xml:space="preserve"> </w:t>
      </w:r>
      <w:r w:rsidRPr="00EB1A7B">
        <w:rPr>
          <w:rFonts w:eastAsia="Arial Unicode MS" w:cs="Arial Unicode MS"/>
        </w:rPr>
        <w:t>and</w:t>
      </w:r>
      <w:r w:rsidRPr="00910F04">
        <w:rPr>
          <w:rFonts w:eastAsia="Arial Unicode MS" w:cs="Arial Unicode MS"/>
        </w:rPr>
        <w:t xml:space="preserve"> </w:t>
      </w:r>
      <w:r>
        <w:rPr>
          <w:rFonts w:eastAsia="Arial Unicode MS" w:cs="Arial Unicode MS"/>
        </w:rPr>
        <w:t>the</w:t>
      </w:r>
      <w:r w:rsidRPr="00910F04">
        <w:rPr>
          <w:rFonts w:eastAsia="Arial Unicode MS" w:cs="Arial Unicode MS"/>
        </w:rPr>
        <w:t xml:space="preserve"> </w:t>
      </w:r>
      <w:r>
        <w:rPr>
          <w:rFonts w:eastAsia="Arial Unicode MS" w:cs="Arial Unicode MS"/>
        </w:rPr>
        <w:t>United</w:t>
      </w:r>
      <w:r w:rsidRPr="00910F04">
        <w:rPr>
          <w:rFonts w:eastAsia="Arial Unicode MS" w:cs="Arial Unicode MS"/>
        </w:rPr>
        <w:t xml:space="preserve"> </w:t>
      </w:r>
      <w:r>
        <w:rPr>
          <w:rFonts w:eastAsia="Arial Unicode MS" w:cs="Arial Unicode MS"/>
        </w:rPr>
        <w:t>States,</w:t>
      </w:r>
      <w:r w:rsidRPr="00910F04">
        <w:rPr>
          <w:rFonts w:eastAsia="Arial Unicode MS" w:cs="Arial Unicode MS"/>
        </w:rPr>
        <w:t xml:space="preserve"> </w:t>
      </w:r>
      <w:r>
        <w:rPr>
          <w:rFonts w:eastAsia="Arial Unicode MS" w:cs="Arial Unicode MS"/>
        </w:rPr>
        <w:t>as</w:t>
      </w:r>
      <w:r w:rsidRPr="00910F04">
        <w:rPr>
          <w:rFonts w:eastAsia="Arial Unicode MS" w:cs="Arial Unicode MS"/>
        </w:rPr>
        <w:t xml:space="preserve"> </w:t>
      </w:r>
      <w:r>
        <w:rPr>
          <w:rFonts w:eastAsia="Arial Unicode MS" w:cs="Arial Unicode MS"/>
        </w:rPr>
        <w:t>well</w:t>
      </w:r>
      <w:r w:rsidRPr="00910F04">
        <w:rPr>
          <w:rFonts w:eastAsia="Arial Unicode MS" w:cs="Arial Unicode MS"/>
        </w:rPr>
        <w:t xml:space="preserve"> </w:t>
      </w:r>
      <w:r>
        <w:rPr>
          <w:rFonts w:eastAsia="Arial Unicode MS" w:cs="Arial Unicode MS"/>
        </w:rPr>
        <w:t>as</w:t>
      </w:r>
      <w:r w:rsidRPr="00910F04">
        <w:rPr>
          <w:rFonts w:eastAsia="Arial Unicode MS" w:cs="Arial Unicode MS"/>
        </w:rPr>
        <w:t xml:space="preserve"> </w:t>
      </w:r>
      <w:r>
        <w:rPr>
          <w:rFonts w:eastAsia="Arial Unicode MS" w:cs="Arial Unicode MS"/>
        </w:rPr>
        <w:t>the</w:t>
      </w:r>
      <w:r w:rsidRPr="00910F04">
        <w:rPr>
          <w:rFonts w:eastAsia="Arial Unicode MS" w:cs="Arial Unicode MS"/>
        </w:rPr>
        <w:t xml:space="preserve"> </w:t>
      </w:r>
      <w:r>
        <w:rPr>
          <w:rFonts w:eastAsia="Arial Unicode MS" w:cs="Arial Unicode MS"/>
        </w:rPr>
        <w:t>European</w:t>
      </w:r>
      <w:r w:rsidRPr="00910F04">
        <w:rPr>
          <w:rFonts w:eastAsia="Arial Unicode MS" w:cs="Arial Unicode MS"/>
        </w:rPr>
        <w:t xml:space="preserve"> </w:t>
      </w:r>
      <w:r>
        <w:rPr>
          <w:rFonts w:eastAsia="Arial Unicode MS" w:cs="Arial Unicode MS"/>
        </w:rPr>
        <w:t>Union,</w:t>
      </w:r>
      <w:r w:rsidRPr="00910F04">
        <w:rPr>
          <w:rFonts w:eastAsia="Arial Unicode MS" w:cs="Arial Unicode MS"/>
        </w:rPr>
        <w:t xml:space="preserve"> </w:t>
      </w:r>
      <w:r>
        <w:rPr>
          <w:rFonts w:eastAsia="Arial Unicode MS" w:cs="Arial Unicode MS"/>
        </w:rPr>
        <w:t>all</w:t>
      </w:r>
      <w:r w:rsidRPr="00910F04">
        <w:rPr>
          <w:rFonts w:eastAsia="Arial Unicode MS" w:cs="Arial Unicode MS"/>
        </w:rPr>
        <w:t xml:space="preserve"> </w:t>
      </w:r>
      <w:r>
        <w:rPr>
          <w:rFonts w:eastAsia="Arial Unicode MS" w:cs="Arial Unicode MS"/>
        </w:rPr>
        <w:t>of</w:t>
      </w:r>
      <w:r w:rsidRPr="00910F04">
        <w:rPr>
          <w:rFonts w:eastAsia="Arial Unicode MS" w:cs="Arial Unicode MS"/>
        </w:rPr>
        <w:t xml:space="preserve"> </w:t>
      </w:r>
      <w:r>
        <w:rPr>
          <w:rFonts w:eastAsia="Arial Unicode MS" w:cs="Arial Unicode MS"/>
        </w:rPr>
        <w:t>which</w:t>
      </w:r>
      <w:r w:rsidRPr="00910F04">
        <w:rPr>
          <w:rFonts w:eastAsia="Arial Unicode MS" w:cs="Arial Unicode MS"/>
        </w:rPr>
        <w:t xml:space="preserve"> </w:t>
      </w:r>
      <w:r w:rsidRPr="00EB1A7B">
        <w:rPr>
          <w:rFonts w:eastAsia="Arial Unicode MS" w:cs="Arial Unicode MS"/>
        </w:rPr>
        <w:t>provided</w:t>
      </w:r>
      <w:r w:rsidRPr="00910F04">
        <w:rPr>
          <w:rFonts w:eastAsia="Arial Unicode MS" w:cs="Arial Unicode MS"/>
        </w:rPr>
        <w:t xml:space="preserve"> </w:t>
      </w:r>
      <w:r w:rsidRPr="00EB1A7B">
        <w:rPr>
          <w:rFonts w:eastAsia="Arial Unicode MS" w:cs="Arial Unicode MS"/>
        </w:rPr>
        <w:t>information</w:t>
      </w:r>
      <w:r w:rsidRPr="00910F04">
        <w:rPr>
          <w:rFonts w:eastAsia="Arial Unicode MS" w:cs="Arial Unicode MS"/>
        </w:rPr>
        <w:t xml:space="preserve"> </w:t>
      </w:r>
      <w:r w:rsidRPr="00EB1A7B">
        <w:rPr>
          <w:rFonts w:eastAsia="Arial Unicode MS" w:cs="Arial Unicode MS"/>
        </w:rPr>
        <w:t>on</w:t>
      </w:r>
      <w:r w:rsidRPr="00910F04">
        <w:rPr>
          <w:rFonts w:eastAsia="Arial Unicode MS" w:cs="Arial Unicode MS"/>
        </w:rPr>
        <w:t xml:space="preserve"> </w:t>
      </w:r>
      <w:r w:rsidRPr="00EB1A7B">
        <w:rPr>
          <w:rFonts w:eastAsia="Arial Unicode MS" w:cs="Arial Unicode MS"/>
        </w:rPr>
        <w:t>anti-discrimination</w:t>
      </w:r>
      <w:r w:rsidRPr="00910F04">
        <w:rPr>
          <w:rFonts w:eastAsia="Arial Unicode MS" w:cs="Arial Unicode MS"/>
        </w:rPr>
        <w:t xml:space="preserve"> </w:t>
      </w:r>
      <w:r w:rsidRPr="00EB1A7B">
        <w:rPr>
          <w:rFonts w:eastAsia="Arial Unicode MS" w:cs="Arial Unicode MS"/>
        </w:rPr>
        <w:t>laws</w:t>
      </w:r>
      <w:r w:rsidRPr="00910F04">
        <w:rPr>
          <w:rFonts w:eastAsia="Arial Unicode MS" w:cs="Arial Unicode MS"/>
        </w:rPr>
        <w:t xml:space="preserve"> </w:t>
      </w:r>
      <w:r w:rsidRPr="00EB1A7B">
        <w:rPr>
          <w:rFonts w:eastAsia="Arial Unicode MS" w:cs="Arial Unicode MS"/>
        </w:rPr>
        <w:t>and</w:t>
      </w:r>
      <w:r w:rsidRPr="00910F04">
        <w:rPr>
          <w:rFonts w:eastAsia="Arial Unicode MS" w:cs="Arial Unicode MS"/>
        </w:rPr>
        <w:t xml:space="preserve"> </w:t>
      </w:r>
      <w:r w:rsidRPr="00EB1A7B">
        <w:rPr>
          <w:rFonts w:eastAsia="Arial Unicode MS" w:cs="Arial Unicode MS"/>
        </w:rPr>
        <w:t>policies.</w:t>
      </w:r>
    </w:p>
  </w:footnote>
  <w:footnote w:id="30">
    <w:p w14:paraId="35546E70" w14:textId="682B3BB5" w:rsidR="008016A1" w:rsidRPr="00EB1A7B" w:rsidRDefault="008016A1" w:rsidP="002B0293">
      <w:pPr>
        <w:pStyle w:val="FootnoteText"/>
      </w:pPr>
      <w:r w:rsidRPr="00EB1A7B">
        <w:tab/>
      </w:r>
      <w:r w:rsidRPr="00C8616E">
        <w:rPr>
          <w:rStyle w:val="FootnoteReference"/>
        </w:rPr>
        <w:footnoteRef/>
      </w:r>
      <w:r>
        <w:tab/>
      </w:r>
      <w:r w:rsidRPr="00E440E3">
        <w:t>Universal</w:t>
      </w:r>
      <w:r w:rsidRPr="00910F04">
        <w:t xml:space="preserve"> </w:t>
      </w:r>
      <w:r w:rsidRPr="00E440E3">
        <w:t>Declaration</w:t>
      </w:r>
      <w:r w:rsidRPr="00910F04">
        <w:t xml:space="preserve"> </w:t>
      </w:r>
      <w:r w:rsidRPr="00E440E3">
        <w:t>of</w:t>
      </w:r>
      <w:r w:rsidRPr="00910F04">
        <w:t xml:space="preserve"> </w:t>
      </w:r>
      <w:r w:rsidRPr="00E440E3">
        <w:t>Human</w:t>
      </w:r>
      <w:r w:rsidRPr="00910F04">
        <w:t xml:space="preserve"> </w:t>
      </w:r>
      <w:r w:rsidRPr="00E440E3">
        <w:t>Rights,</w:t>
      </w:r>
      <w:r w:rsidRPr="00910F04">
        <w:t xml:space="preserve"> </w:t>
      </w:r>
      <w:r w:rsidRPr="00E440E3">
        <w:t>art.</w:t>
      </w:r>
      <w:r w:rsidRPr="00910F04">
        <w:t xml:space="preserve"> </w:t>
      </w:r>
      <w:r w:rsidRPr="00E440E3">
        <w:t>2;</w:t>
      </w:r>
      <w:r w:rsidRPr="00910F04">
        <w:t xml:space="preserve"> </w:t>
      </w:r>
      <w:r w:rsidRPr="00E440E3">
        <w:t>International</w:t>
      </w:r>
      <w:r w:rsidRPr="00910F04">
        <w:t xml:space="preserve"> </w:t>
      </w:r>
      <w:r w:rsidRPr="00E440E3">
        <w:t>Convention</w:t>
      </w:r>
      <w:r w:rsidRPr="00910F04">
        <w:t xml:space="preserve"> </w:t>
      </w:r>
      <w:r w:rsidRPr="00E440E3">
        <w:t>on</w:t>
      </w:r>
      <w:r w:rsidRPr="00910F04">
        <w:t xml:space="preserve"> </w:t>
      </w:r>
      <w:r w:rsidRPr="00E440E3">
        <w:t>the</w:t>
      </w:r>
      <w:r w:rsidRPr="00910F04">
        <w:t xml:space="preserve"> </w:t>
      </w:r>
      <w:r w:rsidRPr="00E440E3">
        <w:t>Elimination</w:t>
      </w:r>
      <w:r w:rsidRPr="00910F04">
        <w:t xml:space="preserve"> </w:t>
      </w:r>
      <w:r w:rsidRPr="00E440E3">
        <w:t>of</w:t>
      </w:r>
      <w:r w:rsidRPr="00910F04">
        <w:t xml:space="preserve"> </w:t>
      </w:r>
      <w:r w:rsidRPr="00E440E3">
        <w:t>All</w:t>
      </w:r>
      <w:r w:rsidRPr="00910F04">
        <w:t xml:space="preserve"> </w:t>
      </w:r>
      <w:r w:rsidRPr="00E440E3">
        <w:t>Forms</w:t>
      </w:r>
      <w:r w:rsidRPr="00910F04">
        <w:t xml:space="preserve"> </w:t>
      </w:r>
      <w:r w:rsidRPr="00E440E3">
        <w:t>of</w:t>
      </w:r>
      <w:r w:rsidRPr="00910F04">
        <w:t xml:space="preserve"> </w:t>
      </w:r>
      <w:r w:rsidRPr="00E440E3">
        <w:t>Racial</w:t>
      </w:r>
      <w:r w:rsidRPr="00910F04">
        <w:t xml:space="preserve"> </w:t>
      </w:r>
      <w:r w:rsidRPr="00E440E3">
        <w:t>Discrimination,</w:t>
      </w:r>
      <w:r w:rsidRPr="00910F04">
        <w:t xml:space="preserve"> </w:t>
      </w:r>
      <w:r w:rsidRPr="00E440E3">
        <w:t>art.</w:t>
      </w:r>
      <w:r w:rsidRPr="00910F04">
        <w:t xml:space="preserve"> </w:t>
      </w:r>
      <w:r>
        <w:t>2</w:t>
      </w:r>
      <w:r w:rsidRPr="00E440E3">
        <w:t>;</w:t>
      </w:r>
      <w:r w:rsidRPr="00910F04">
        <w:t xml:space="preserve"> </w:t>
      </w:r>
      <w:r w:rsidRPr="00E440E3">
        <w:t>International</w:t>
      </w:r>
      <w:r w:rsidRPr="00910F04">
        <w:t xml:space="preserve"> </w:t>
      </w:r>
      <w:r w:rsidRPr="00E440E3">
        <w:t>Covenant</w:t>
      </w:r>
      <w:r w:rsidRPr="00910F04">
        <w:t xml:space="preserve"> </w:t>
      </w:r>
      <w:r w:rsidRPr="00E440E3">
        <w:t>on</w:t>
      </w:r>
      <w:r w:rsidRPr="00910F04">
        <w:t xml:space="preserve"> </w:t>
      </w:r>
      <w:r w:rsidRPr="00E440E3">
        <w:t>Civil</w:t>
      </w:r>
      <w:r w:rsidRPr="00910F04">
        <w:t xml:space="preserve"> </w:t>
      </w:r>
      <w:r w:rsidRPr="00E440E3">
        <w:t>and</w:t>
      </w:r>
      <w:r w:rsidRPr="00910F04">
        <w:t xml:space="preserve"> </w:t>
      </w:r>
      <w:r w:rsidRPr="00E440E3">
        <w:t>Political</w:t>
      </w:r>
      <w:r w:rsidRPr="00910F04">
        <w:t xml:space="preserve"> </w:t>
      </w:r>
      <w:r w:rsidRPr="00E440E3">
        <w:t>Rights,</w:t>
      </w:r>
      <w:r w:rsidRPr="00910F04">
        <w:t xml:space="preserve"> </w:t>
      </w:r>
      <w:r w:rsidRPr="00E440E3">
        <w:t>art.</w:t>
      </w:r>
      <w:r w:rsidRPr="00910F04">
        <w:t xml:space="preserve"> </w:t>
      </w:r>
      <w:r w:rsidRPr="00E440E3">
        <w:t>2;</w:t>
      </w:r>
      <w:r w:rsidRPr="00910F04">
        <w:t xml:space="preserve"> </w:t>
      </w:r>
      <w:r>
        <w:t>International</w:t>
      </w:r>
      <w:r w:rsidRPr="00910F04">
        <w:t xml:space="preserve"> </w:t>
      </w:r>
      <w:r>
        <w:t>Covenant</w:t>
      </w:r>
      <w:r w:rsidRPr="00910F04">
        <w:t xml:space="preserve"> </w:t>
      </w:r>
      <w:r>
        <w:t>on</w:t>
      </w:r>
      <w:r w:rsidRPr="00910F04">
        <w:t xml:space="preserve"> </w:t>
      </w:r>
      <w:r>
        <w:t>Economic,</w:t>
      </w:r>
      <w:r w:rsidRPr="00910F04">
        <w:t xml:space="preserve"> </w:t>
      </w:r>
      <w:r>
        <w:t>Social</w:t>
      </w:r>
      <w:r w:rsidRPr="00910F04">
        <w:t xml:space="preserve"> </w:t>
      </w:r>
      <w:r>
        <w:t>and</w:t>
      </w:r>
      <w:r w:rsidRPr="00910F04">
        <w:t xml:space="preserve"> </w:t>
      </w:r>
      <w:r>
        <w:t>Cultural</w:t>
      </w:r>
      <w:r w:rsidRPr="00910F04">
        <w:t xml:space="preserve"> </w:t>
      </w:r>
      <w:r>
        <w:t>Rights,</w:t>
      </w:r>
      <w:r w:rsidRPr="00910F04">
        <w:t xml:space="preserve"> </w:t>
      </w:r>
      <w:r w:rsidRPr="00EB1A7B">
        <w:t>art.</w:t>
      </w:r>
      <w:r w:rsidRPr="00910F04">
        <w:t xml:space="preserve"> </w:t>
      </w:r>
      <w:r w:rsidRPr="00EB1A7B">
        <w:t>2;</w:t>
      </w:r>
      <w:r w:rsidRPr="00910F04">
        <w:t xml:space="preserve"> </w:t>
      </w:r>
      <w:r w:rsidRPr="00766175">
        <w:t>Durban</w:t>
      </w:r>
      <w:r w:rsidRPr="00910F04">
        <w:t xml:space="preserve"> </w:t>
      </w:r>
      <w:r w:rsidRPr="00766175">
        <w:t>Declaration</w:t>
      </w:r>
      <w:r w:rsidRPr="00910F04">
        <w:t xml:space="preserve"> </w:t>
      </w:r>
      <w:r w:rsidRPr="00766175">
        <w:t>and</w:t>
      </w:r>
      <w:r w:rsidRPr="00910F04">
        <w:t xml:space="preserve"> </w:t>
      </w:r>
      <w:r w:rsidRPr="00766175">
        <w:t>Programme</w:t>
      </w:r>
      <w:r w:rsidRPr="00910F04">
        <w:t xml:space="preserve"> </w:t>
      </w:r>
      <w:r w:rsidRPr="00766175">
        <w:t>of</w:t>
      </w:r>
      <w:r w:rsidRPr="00910F04">
        <w:t xml:space="preserve"> </w:t>
      </w:r>
      <w:r w:rsidRPr="00766175">
        <w:t>Action</w:t>
      </w:r>
      <w:r w:rsidRPr="00EB1A7B">
        <w:t>,</w:t>
      </w:r>
      <w:r w:rsidRPr="00910F04">
        <w:t xml:space="preserve"> </w:t>
      </w:r>
      <w:r w:rsidRPr="00EB1A7B">
        <w:t>para.</w:t>
      </w:r>
      <w:r w:rsidRPr="00910F04">
        <w:t xml:space="preserve"> </w:t>
      </w:r>
      <w:r w:rsidRPr="00EB1A7B">
        <w:t>35;</w:t>
      </w:r>
      <w:r w:rsidRPr="00910F04">
        <w:t xml:space="preserve"> </w:t>
      </w:r>
      <w:r w:rsidRPr="000908BB">
        <w:rPr>
          <w:lang w:val="en-US"/>
        </w:rPr>
        <w:t>Committee</w:t>
      </w:r>
      <w:r w:rsidRPr="00910F04">
        <w:rPr>
          <w:lang w:val="en-US"/>
        </w:rPr>
        <w:t xml:space="preserve"> </w:t>
      </w:r>
      <w:r w:rsidRPr="000908BB">
        <w:rPr>
          <w:lang w:val="en-US"/>
        </w:rPr>
        <w:t>on</w:t>
      </w:r>
      <w:r w:rsidRPr="00910F04">
        <w:rPr>
          <w:lang w:val="en-US"/>
        </w:rPr>
        <w:t xml:space="preserve"> </w:t>
      </w:r>
      <w:r w:rsidRPr="000908BB">
        <w:rPr>
          <w:lang w:val="en-US"/>
        </w:rPr>
        <w:t>the</w:t>
      </w:r>
      <w:r w:rsidRPr="00910F04">
        <w:rPr>
          <w:lang w:val="en-US"/>
        </w:rPr>
        <w:t xml:space="preserve"> </w:t>
      </w:r>
      <w:r w:rsidRPr="000908BB">
        <w:rPr>
          <w:lang w:val="en-US"/>
        </w:rPr>
        <w:t>Elimination</w:t>
      </w:r>
      <w:r w:rsidRPr="00910F04">
        <w:rPr>
          <w:lang w:val="en-US"/>
        </w:rPr>
        <w:t xml:space="preserve"> </w:t>
      </w:r>
      <w:r w:rsidRPr="000908BB">
        <w:rPr>
          <w:lang w:val="en-US"/>
        </w:rPr>
        <w:t>of</w:t>
      </w:r>
      <w:r w:rsidRPr="00910F04">
        <w:rPr>
          <w:lang w:val="en-US"/>
        </w:rPr>
        <w:t xml:space="preserve"> </w:t>
      </w:r>
      <w:r w:rsidRPr="000908BB">
        <w:rPr>
          <w:lang w:val="en-US"/>
        </w:rPr>
        <w:t>Racial</w:t>
      </w:r>
      <w:r w:rsidRPr="00910F04">
        <w:rPr>
          <w:lang w:val="en-US"/>
        </w:rPr>
        <w:t xml:space="preserve"> </w:t>
      </w:r>
      <w:r w:rsidRPr="000908BB">
        <w:rPr>
          <w:lang w:val="en-US"/>
        </w:rPr>
        <w:t>Discrimination,</w:t>
      </w:r>
      <w:r w:rsidRPr="00910F04">
        <w:rPr>
          <w:lang w:val="en-US"/>
        </w:rPr>
        <w:t xml:space="preserve"> </w:t>
      </w:r>
      <w:r w:rsidRPr="000908BB">
        <w:rPr>
          <w:lang w:val="en-US"/>
        </w:rPr>
        <w:t>general</w:t>
      </w:r>
      <w:r w:rsidRPr="00910F04">
        <w:rPr>
          <w:lang w:val="en-US"/>
        </w:rPr>
        <w:t xml:space="preserve"> </w:t>
      </w:r>
      <w:r w:rsidRPr="000908BB">
        <w:rPr>
          <w:lang w:val="en-US"/>
        </w:rPr>
        <w:t>recommendation</w:t>
      </w:r>
      <w:r w:rsidRPr="00910F04">
        <w:rPr>
          <w:lang w:val="en-US"/>
        </w:rPr>
        <w:t xml:space="preserve"> </w:t>
      </w:r>
      <w:r w:rsidRPr="000908BB">
        <w:rPr>
          <w:lang w:val="en-US"/>
        </w:rPr>
        <w:t>No.</w:t>
      </w:r>
      <w:r w:rsidRPr="00910F04">
        <w:rPr>
          <w:lang w:val="en-US"/>
        </w:rPr>
        <w:t xml:space="preserve"> </w:t>
      </w:r>
      <w:r w:rsidRPr="000908BB">
        <w:rPr>
          <w:lang w:val="en-US"/>
        </w:rPr>
        <w:t>34</w:t>
      </w:r>
      <w:r w:rsidRPr="00910F04">
        <w:rPr>
          <w:lang w:val="en-US"/>
        </w:rPr>
        <w:t xml:space="preserve"> </w:t>
      </w:r>
      <w:r w:rsidRPr="000908BB">
        <w:rPr>
          <w:lang w:val="en-US"/>
        </w:rPr>
        <w:t>(2011)</w:t>
      </w:r>
      <w:r w:rsidRPr="00EB1A7B">
        <w:t>;</w:t>
      </w:r>
      <w:r w:rsidRPr="00910F04">
        <w:t xml:space="preserve"> </w:t>
      </w:r>
      <w:r w:rsidRPr="00EB1A7B">
        <w:t>A/75/561.</w:t>
      </w:r>
    </w:p>
  </w:footnote>
  <w:footnote w:id="31">
    <w:p w14:paraId="031D94B6" w14:textId="22C8CDC1" w:rsidR="008016A1" w:rsidRPr="000908BB" w:rsidRDefault="008016A1" w:rsidP="002B0293">
      <w:pPr>
        <w:pStyle w:val="FootnoteText"/>
        <w:rPr>
          <w:lang w:val="en-US"/>
        </w:rPr>
      </w:pPr>
      <w:r w:rsidRPr="00EB1A7B">
        <w:rPr>
          <w:lang w:val="en-US"/>
        </w:rPr>
        <w:tab/>
      </w:r>
      <w:r w:rsidRPr="00C8616E">
        <w:rPr>
          <w:rStyle w:val="FootnoteReference"/>
        </w:rPr>
        <w:footnoteRef/>
      </w:r>
      <w:r>
        <w:rPr>
          <w:lang w:val="en-US"/>
        </w:rPr>
        <w:tab/>
      </w:r>
      <w:r w:rsidRPr="000908BB">
        <w:rPr>
          <w:lang w:val="en-US"/>
        </w:rPr>
        <w:t>Committee</w:t>
      </w:r>
      <w:r w:rsidRPr="00910F04">
        <w:rPr>
          <w:lang w:val="en-US"/>
        </w:rPr>
        <w:t xml:space="preserve"> </w:t>
      </w:r>
      <w:r w:rsidRPr="000908BB">
        <w:rPr>
          <w:lang w:val="en-US"/>
        </w:rPr>
        <w:t>on</w:t>
      </w:r>
      <w:r w:rsidRPr="00910F04">
        <w:rPr>
          <w:lang w:val="en-US"/>
        </w:rPr>
        <w:t xml:space="preserve"> </w:t>
      </w:r>
      <w:r w:rsidRPr="000908BB">
        <w:rPr>
          <w:lang w:val="en-US"/>
        </w:rPr>
        <w:t>the</w:t>
      </w:r>
      <w:r w:rsidRPr="00910F04">
        <w:rPr>
          <w:lang w:val="en-US"/>
        </w:rPr>
        <w:t xml:space="preserve"> </w:t>
      </w:r>
      <w:r w:rsidRPr="000908BB">
        <w:rPr>
          <w:lang w:val="en-US"/>
        </w:rPr>
        <w:t>Elimination</w:t>
      </w:r>
      <w:r w:rsidRPr="00910F04">
        <w:rPr>
          <w:lang w:val="en-US"/>
        </w:rPr>
        <w:t xml:space="preserve"> </w:t>
      </w:r>
      <w:r w:rsidRPr="000908BB">
        <w:rPr>
          <w:lang w:val="en-US"/>
        </w:rPr>
        <w:t>of</w:t>
      </w:r>
      <w:r w:rsidRPr="00910F04">
        <w:rPr>
          <w:lang w:val="en-US"/>
        </w:rPr>
        <w:t xml:space="preserve"> </w:t>
      </w:r>
      <w:r w:rsidRPr="000908BB">
        <w:rPr>
          <w:lang w:val="en-US"/>
        </w:rPr>
        <w:t>Racial</w:t>
      </w:r>
      <w:r w:rsidRPr="00910F04">
        <w:rPr>
          <w:lang w:val="en-US"/>
        </w:rPr>
        <w:t xml:space="preserve"> </w:t>
      </w:r>
      <w:r w:rsidRPr="000908BB">
        <w:rPr>
          <w:lang w:val="en-US"/>
        </w:rPr>
        <w:t>Discrimination,</w:t>
      </w:r>
      <w:r w:rsidRPr="00910F04">
        <w:rPr>
          <w:lang w:val="en-US"/>
        </w:rPr>
        <w:t xml:space="preserve"> </w:t>
      </w:r>
      <w:r w:rsidRPr="000908BB">
        <w:rPr>
          <w:lang w:val="en-US"/>
        </w:rPr>
        <w:t>general</w:t>
      </w:r>
      <w:r w:rsidRPr="00910F04">
        <w:rPr>
          <w:lang w:val="en-US"/>
        </w:rPr>
        <w:t xml:space="preserve"> </w:t>
      </w:r>
      <w:r w:rsidRPr="000908BB">
        <w:rPr>
          <w:lang w:val="en-US"/>
        </w:rPr>
        <w:t>recommendation</w:t>
      </w:r>
      <w:r w:rsidRPr="00910F04">
        <w:rPr>
          <w:lang w:val="en-US"/>
        </w:rPr>
        <w:t xml:space="preserve"> </w:t>
      </w:r>
      <w:r w:rsidRPr="000908BB">
        <w:rPr>
          <w:lang w:val="en-US"/>
        </w:rPr>
        <w:t>No.</w:t>
      </w:r>
      <w:r w:rsidRPr="00910F04">
        <w:rPr>
          <w:lang w:val="en-US"/>
        </w:rPr>
        <w:t xml:space="preserve"> </w:t>
      </w:r>
      <w:r w:rsidRPr="000908BB">
        <w:rPr>
          <w:lang w:val="en-US"/>
        </w:rPr>
        <w:t>30</w:t>
      </w:r>
      <w:r w:rsidRPr="00910F04">
        <w:rPr>
          <w:lang w:val="en-US"/>
        </w:rPr>
        <w:t xml:space="preserve"> </w:t>
      </w:r>
      <w:r w:rsidRPr="000908BB">
        <w:rPr>
          <w:lang w:val="en-US"/>
        </w:rPr>
        <w:t>(2004),</w:t>
      </w:r>
      <w:r w:rsidRPr="00910F04">
        <w:rPr>
          <w:lang w:val="en-US"/>
        </w:rPr>
        <w:t xml:space="preserve"> </w:t>
      </w:r>
      <w:r w:rsidRPr="000908BB">
        <w:rPr>
          <w:lang w:val="en-US"/>
        </w:rPr>
        <w:t>para.</w:t>
      </w:r>
      <w:r w:rsidRPr="00910F04">
        <w:rPr>
          <w:lang w:val="en-US"/>
        </w:rPr>
        <w:t xml:space="preserve"> </w:t>
      </w:r>
      <w:r w:rsidRPr="000908BB">
        <w:rPr>
          <w:lang w:val="en-US"/>
        </w:rPr>
        <w:t>3;</w:t>
      </w:r>
      <w:r w:rsidRPr="00910F04">
        <w:rPr>
          <w:lang w:val="en-US"/>
        </w:rPr>
        <w:t xml:space="preserve"> </w:t>
      </w:r>
      <w:r w:rsidRPr="000908BB">
        <w:rPr>
          <w:lang w:val="en-US"/>
        </w:rPr>
        <w:t>Committee</w:t>
      </w:r>
      <w:r w:rsidRPr="00910F04">
        <w:rPr>
          <w:lang w:val="en-US"/>
        </w:rPr>
        <w:t xml:space="preserve"> </w:t>
      </w:r>
      <w:r w:rsidRPr="000908BB">
        <w:rPr>
          <w:lang w:val="en-US"/>
        </w:rPr>
        <w:t>on</w:t>
      </w:r>
      <w:r w:rsidRPr="00910F04">
        <w:rPr>
          <w:lang w:val="en-US"/>
        </w:rPr>
        <w:t xml:space="preserve"> </w:t>
      </w:r>
      <w:r w:rsidRPr="000908BB">
        <w:rPr>
          <w:lang w:val="en-US"/>
        </w:rPr>
        <w:t>Economic,</w:t>
      </w:r>
      <w:r w:rsidRPr="00910F04">
        <w:rPr>
          <w:lang w:val="en-US"/>
        </w:rPr>
        <w:t xml:space="preserve"> </w:t>
      </w:r>
      <w:r w:rsidRPr="000908BB">
        <w:rPr>
          <w:lang w:val="en-US"/>
        </w:rPr>
        <w:t>Social</w:t>
      </w:r>
      <w:r w:rsidRPr="00910F04">
        <w:rPr>
          <w:lang w:val="en-US"/>
        </w:rPr>
        <w:t xml:space="preserve"> </w:t>
      </w:r>
      <w:r w:rsidRPr="000908BB">
        <w:rPr>
          <w:lang w:val="en-US"/>
        </w:rPr>
        <w:t>and</w:t>
      </w:r>
      <w:r w:rsidRPr="00910F04">
        <w:rPr>
          <w:lang w:val="en-US"/>
        </w:rPr>
        <w:t xml:space="preserve"> </w:t>
      </w:r>
      <w:r w:rsidRPr="000908BB">
        <w:rPr>
          <w:lang w:val="en-US"/>
        </w:rPr>
        <w:t>Cultural</w:t>
      </w:r>
      <w:r w:rsidRPr="00910F04">
        <w:rPr>
          <w:lang w:val="en-US"/>
        </w:rPr>
        <w:t xml:space="preserve"> </w:t>
      </w:r>
      <w:r w:rsidRPr="000908BB">
        <w:rPr>
          <w:lang w:val="en-US"/>
        </w:rPr>
        <w:t>Rights,</w:t>
      </w:r>
      <w:r w:rsidRPr="00910F04">
        <w:rPr>
          <w:lang w:val="en-US"/>
        </w:rPr>
        <w:t xml:space="preserve"> </w:t>
      </w:r>
      <w:r w:rsidRPr="000908BB">
        <w:rPr>
          <w:lang w:val="en-US"/>
        </w:rPr>
        <w:t>general</w:t>
      </w:r>
      <w:r w:rsidRPr="00910F04">
        <w:rPr>
          <w:lang w:val="en-US"/>
        </w:rPr>
        <w:t xml:space="preserve"> </w:t>
      </w:r>
      <w:r w:rsidRPr="000908BB">
        <w:rPr>
          <w:lang w:val="en-US"/>
        </w:rPr>
        <w:t>comment</w:t>
      </w:r>
      <w:r w:rsidRPr="00910F04">
        <w:rPr>
          <w:lang w:val="en-US"/>
        </w:rPr>
        <w:t xml:space="preserve"> </w:t>
      </w:r>
      <w:r w:rsidRPr="000908BB">
        <w:rPr>
          <w:lang w:val="en-US"/>
        </w:rPr>
        <w:t>No.</w:t>
      </w:r>
      <w:r w:rsidRPr="00910F04">
        <w:rPr>
          <w:lang w:val="en-US"/>
        </w:rPr>
        <w:t xml:space="preserve"> </w:t>
      </w:r>
      <w:r w:rsidRPr="000908BB">
        <w:rPr>
          <w:lang w:val="en-US"/>
        </w:rPr>
        <w:t>20</w:t>
      </w:r>
      <w:r w:rsidRPr="00910F04">
        <w:rPr>
          <w:lang w:val="en-US"/>
        </w:rPr>
        <w:t xml:space="preserve"> </w:t>
      </w:r>
      <w:r w:rsidRPr="000908BB">
        <w:rPr>
          <w:lang w:val="en-US"/>
        </w:rPr>
        <w:t>(2009),</w:t>
      </w:r>
      <w:r w:rsidRPr="00910F04">
        <w:rPr>
          <w:lang w:val="en-US"/>
        </w:rPr>
        <w:t xml:space="preserve"> </w:t>
      </w:r>
      <w:r w:rsidRPr="000908BB">
        <w:rPr>
          <w:lang w:val="en-US"/>
        </w:rPr>
        <w:t>para.</w:t>
      </w:r>
      <w:r w:rsidRPr="00910F04">
        <w:rPr>
          <w:lang w:val="en-US"/>
        </w:rPr>
        <w:t xml:space="preserve"> </w:t>
      </w:r>
      <w:r w:rsidRPr="000908BB">
        <w:rPr>
          <w:lang w:val="en-US"/>
        </w:rPr>
        <w:t>30;</w:t>
      </w:r>
      <w:r w:rsidRPr="00910F04">
        <w:rPr>
          <w:lang w:val="en-US"/>
        </w:rPr>
        <w:t xml:space="preserve"> </w:t>
      </w:r>
      <w:r w:rsidRPr="000908BB">
        <w:rPr>
          <w:lang w:val="en-US"/>
        </w:rPr>
        <w:t>Human</w:t>
      </w:r>
      <w:r w:rsidRPr="00910F04">
        <w:rPr>
          <w:lang w:val="en-US"/>
        </w:rPr>
        <w:t xml:space="preserve"> </w:t>
      </w:r>
      <w:r w:rsidRPr="000908BB">
        <w:rPr>
          <w:lang w:val="en-US"/>
        </w:rPr>
        <w:t>Rights</w:t>
      </w:r>
      <w:r w:rsidRPr="00910F04">
        <w:rPr>
          <w:lang w:val="en-US"/>
        </w:rPr>
        <w:t xml:space="preserve"> </w:t>
      </w:r>
      <w:r w:rsidRPr="000908BB">
        <w:rPr>
          <w:lang w:val="en-US"/>
        </w:rPr>
        <w:t>Committee,</w:t>
      </w:r>
      <w:r w:rsidRPr="00910F04">
        <w:rPr>
          <w:lang w:val="en-US"/>
        </w:rPr>
        <w:t xml:space="preserve"> </w:t>
      </w:r>
      <w:r w:rsidRPr="000908BB">
        <w:rPr>
          <w:lang w:val="en-US"/>
        </w:rPr>
        <w:t>general</w:t>
      </w:r>
      <w:r w:rsidRPr="00910F04">
        <w:rPr>
          <w:lang w:val="en-US"/>
        </w:rPr>
        <w:t xml:space="preserve"> </w:t>
      </w:r>
      <w:r w:rsidRPr="000908BB">
        <w:rPr>
          <w:lang w:val="en-US"/>
        </w:rPr>
        <w:t>comment</w:t>
      </w:r>
      <w:r w:rsidRPr="00910F04">
        <w:rPr>
          <w:lang w:val="en-US"/>
        </w:rPr>
        <w:t xml:space="preserve"> </w:t>
      </w:r>
      <w:r w:rsidRPr="000908BB">
        <w:rPr>
          <w:lang w:val="en-US"/>
        </w:rPr>
        <w:t>No.</w:t>
      </w:r>
      <w:r w:rsidRPr="00910F04">
        <w:rPr>
          <w:lang w:val="en-US"/>
        </w:rPr>
        <w:t xml:space="preserve"> </w:t>
      </w:r>
      <w:r w:rsidRPr="000908BB">
        <w:rPr>
          <w:lang w:val="en-US"/>
        </w:rPr>
        <w:t>31</w:t>
      </w:r>
      <w:r w:rsidRPr="00910F04">
        <w:rPr>
          <w:lang w:val="en-US"/>
        </w:rPr>
        <w:t xml:space="preserve"> </w:t>
      </w:r>
      <w:r w:rsidRPr="000908BB">
        <w:rPr>
          <w:lang w:val="en-US"/>
        </w:rPr>
        <w:t>(2004),</w:t>
      </w:r>
      <w:r w:rsidRPr="00910F04">
        <w:rPr>
          <w:lang w:val="en-US"/>
        </w:rPr>
        <w:t xml:space="preserve"> </w:t>
      </w:r>
      <w:r w:rsidRPr="000908BB">
        <w:rPr>
          <w:lang w:val="en-US"/>
        </w:rPr>
        <w:t>para.</w:t>
      </w:r>
      <w:r w:rsidRPr="00910F04">
        <w:rPr>
          <w:lang w:val="en-US"/>
        </w:rPr>
        <w:t xml:space="preserve"> </w:t>
      </w:r>
      <w:r w:rsidRPr="000908BB">
        <w:rPr>
          <w:lang w:val="en-US"/>
        </w:rPr>
        <w:t>10.</w:t>
      </w:r>
    </w:p>
  </w:footnote>
  <w:footnote w:id="32">
    <w:p w14:paraId="20DEAB50" w14:textId="29626494" w:rsidR="008016A1" w:rsidRPr="00EB1A7B" w:rsidRDefault="008016A1" w:rsidP="002B0293">
      <w:pPr>
        <w:pStyle w:val="FootnoteText"/>
      </w:pPr>
      <w:r w:rsidRPr="00957A5F">
        <w:rPr>
          <w:szCs w:val="18"/>
          <w:vertAlign w:val="superscript"/>
          <w:lang w:val="en-US"/>
        </w:rPr>
        <w:tab/>
      </w:r>
      <w:r w:rsidRPr="00C8616E">
        <w:rPr>
          <w:rStyle w:val="FootnoteReference"/>
        </w:rPr>
        <w:footnoteRef/>
      </w:r>
      <w:r>
        <w:rPr>
          <w:sz w:val="24"/>
          <w:szCs w:val="24"/>
          <w:lang w:val="en-US"/>
        </w:rPr>
        <w:tab/>
      </w:r>
      <w:r w:rsidRPr="000908BB">
        <w:rPr>
          <w:lang w:val="en-US"/>
        </w:rPr>
        <w:t>Committee</w:t>
      </w:r>
      <w:r w:rsidRPr="00910F04">
        <w:rPr>
          <w:lang w:val="en-US"/>
        </w:rPr>
        <w:t xml:space="preserve"> </w:t>
      </w:r>
      <w:r w:rsidRPr="000908BB">
        <w:rPr>
          <w:lang w:val="en-US"/>
        </w:rPr>
        <w:t>on</w:t>
      </w:r>
      <w:r w:rsidRPr="00910F04">
        <w:rPr>
          <w:lang w:val="en-US"/>
        </w:rPr>
        <w:t xml:space="preserve"> </w:t>
      </w:r>
      <w:r w:rsidRPr="000908BB">
        <w:rPr>
          <w:lang w:val="en-US"/>
        </w:rPr>
        <w:t>the</w:t>
      </w:r>
      <w:r w:rsidRPr="00910F04">
        <w:rPr>
          <w:lang w:val="en-US"/>
        </w:rPr>
        <w:t xml:space="preserve"> </w:t>
      </w:r>
      <w:r w:rsidRPr="000908BB">
        <w:rPr>
          <w:lang w:val="en-US"/>
        </w:rPr>
        <w:t>Elimination</w:t>
      </w:r>
      <w:r w:rsidRPr="00910F04">
        <w:rPr>
          <w:lang w:val="en-US"/>
        </w:rPr>
        <w:t xml:space="preserve"> </w:t>
      </w:r>
      <w:r w:rsidRPr="000908BB">
        <w:rPr>
          <w:lang w:val="en-US"/>
        </w:rPr>
        <w:t>of</w:t>
      </w:r>
      <w:r w:rsidRPr="00910F04">
        <w:rPr>
          <w:lang w:val="en-US"/>
        </w:rPr>
        <w:t xml:space="preserve"> </w:t>
      </w:r>
      <w:r w:rsidRPr="000908BB">
        <w:rPr>
          <w:lang w:val="en-US"/>
        </w:rPr>
        <w:t>Racial</w:t>
      </w:r>
      <w:r w:rsidRPr="00910F04">
        <w:rPr>
          <w:lang w:val="en-US"/>
        </w:rPr>
        <w:t xml:space="preserve"> </w:t>
      </w:r>
      <w:r w:rsidRPr="000908BB">
        <w:rPr>
          <w:lang w:val="en-US"/>
        </w:rPr>
        <w:t>Discrimination,</w:t>
      </w:r>
      <w:r w:rsidRPr="00910F04">
        <w:rPr>
          <w:lang w:val="en-US"/>
        </w:rPr>
        <w:t xml:space="preserve"> </w:t>
      </w:r>
      <w:r w:rsidRPr="000908BB">
        <w:rPr>
          <w:lang w:val="en-US"/>
        </w:rPr>
        <w:t>general</w:t>
      </w:r>
      <w:r w:rsidRPr="00910F04">
        <w:rPr>
          <w:lang w:val="en-US"/>
        </w:rPr>
        <w:t xml:space="preserve"> </w:t>
      </w:r>
      <w:r w:rsidRPr="000908BB">
        <w:rPr>
          <w:lang w:val="en-US"/>
        </w:rPr>
        <w:t>recommendation</w:t>
      </w:r>
      <w:r w:rsidRPr="00910F04">
        <w:rPr>
          <w:lang w:val="en-US"/>
        </w:rPr>
        <w:t xml:space="preserve"> </w:t>
      </w:r>
      <w:r w:rsidRPr="000908BB">
        <w:rPr>
          <w:lang w:val="en-US"/>
        </w:rPr>
        <w:t>No.</w:t>
      </w:r>
      <w:r w:rsidRPr="00910F04">
        <w:rPr>
          <w:lang w:val="en-US"/>
        </w:rPr>
        <w:t xml:space="preserve"> </w:t>
      </w:r>
      <w:r w:rsidRPr="000908BB">
        <w:rPr>
          <w:lang w:val="en-US"/>
        </w:rPr>
        <w:t>32</w:t>
      </w:r>
      <w:r w:rsidRPr="00910F04">
        <w:rPr>
          <w:lang w:val="en-US"/>
        </w:rPr>
        <w:t xml:space="preserve"> </w:t>
      </w:r>
      <w:r w:rsidRPr="000908BB">
        <w:rPr>
          <w:lang w:val="en-US"/>
        </w:rPr>
        <w:t>(2009)</w:t>
      </w:r>
      <w:r w:rsidRPr="00EB1A7B">
        <w:t>,</w:t>
      </w:r>
      <w:r w:rsidRPr="00910F04">
        <w:t xml:space="preserve"> </w:t>
      </w:r>
      <w:r w:rsidRPr="00EB1A7B">
        <w:t>para.</w:t>
      </w:r>
      <w:r w:rsidRPr="00910F04">
        <w:t xml:space="preserve"> </w:t>
      </w:r>
      <w:r w:rsidRPr="00EB1A7B">
        <w:t>7;</w:t>
      </w:r>
      <w:r w:rsidRPr="00910F04">
        <w:t xml:space="preserve"> </w:t>
      </w:r>
      <w:r w:rsidRPr="00EB1A7B">
        <w:t>A/HRC/38/52,</w:t>
      </w:r>
      <w:r w:rsidRPr="00910F04">
        <w:t xml:space="preserve"> </w:t>
      </w:r>
      <w:r w:rsidRPr="00EB1A7B">
        <w:t>para.</w:t>
      </w:r>
      <w:r w:rsidRPr="00910F04">
        <w:t xml:space="preserve"> </w:t>
      </w:r>
      <w:r w:rsidRPr="00EB1A7B">
        <w:t>29.</w:t>
      </w:r>
    </w:p>
  </w:footnote>
  <w:footnote w:id="33">
    <w:p w14:paraId="195EE173" w14:textId="77777777" w:rsidR="008016A1" w:rsidRPr="000908BB" w:rsidRDefault="008016A1" w:rsidP="002B0293">
      <w:pPr>
        <w:pStyle w:val="FootnoteText"/>
        <w:rPr>
          <w:lang w:val="en-US"/>
        </w:rPr>
      </w:pPr>
      <w:r w:rsidRPr="00957A5F">
        <w:rPr>
          <w:rStyle w:val="FootnoteReference"/>
        </w:rPr>
        <w:tab/>
      </w:r>
      <w:r w:rsidRPr="00957A5F">
        <w:rPr>
          <w:rStyle w:val="FootnoteReference"/>
        </w:rPr>
        <w:footnoteRef/>
      </w:r>
      <w:r w:rsidRPr="00957A5F">
        <w:rPr>
          <w:rStyle w:val="FootnoteReference"/>
        </w:rPr>
        <w:tab/>
      </w:r>
      <w:r w:rsidRPr="00766175">
        <w:t>Durban</w:t>
      </w:r>
      <w:r w:rsidRPr="00910F04">
        <w:t xml:space="preserve"> </w:t>
      </w:r>
      <w:r w:rsidRPr="00766175">
        <w:t>Declaration</w:t>
      </w:r>
      <w:r w:rsidRPr="00910F04">
        <w:t xml:space="preserve"> </w:t>
      </w:r>
      <w:r w:rsidRPr="00766175">
        <w:t>and</w:t>
      </w:r>
      <w:r w:rsidRPr="00910F04">
        <w:t xml:space="preserve"> </w:t>
      </w:r>
      <w:r w:rsidRPr="00766175">
        <w:t>Programme</w:t>
      </w:r>
      <w:r w:rsidRPr="00910F04">
        <w:t xml:space="preserve"> </w:t>
      </w:r>
      <w:r w:rsidRPr="00766175">
        <w:t>of</w:t>
      </w:r>
      <w:r w:rsidRPr="00910F04">
        <w:t xml:space="preserve"> </w:t>
      </w:r>
      <w:r w:rsidRPr="00766175">
        <w:t>Action</w:t>
      </w:r>
      <w:r w:rsidRPr="000908BB">
        <w:rPr>
          <w:lang w:val="en-US"/>
        </w:rPr>
        <w:t>;</w:t>
      </w:r>
      <w:r w:rsidRPr="00910F04">
        <w:rPr>
          <w:lang w:val="en-US"/>
        </w:rPr>
        <w:t xml:space="preserve"> </w:t>
      </w:r>
      <w:r w:rsidRPr="000908BB">
        <w:rPr>
          <w:lang w:val="en-US"/>
        </w:rPr>
        <w:t>Committee</w:t>
      </w:r>
      <w:r w:rsidRPr="00910F04">
        <w:rPr>
          <w:lang w:val="en-US"/>
        </w:rPr>
        <w:t xml:space="preserve"> </w:t>
      </w:r>
      <w:r w:rsidRPr="000908BB">
        <w:rPr>
          <w:lang w:val="en-US"/>
        </w:rPr>
        <w:t>on</w:t>
      </w:r>
      <w:r w:rsidRPr="00910F04">
        <w:rPr>
          <w:lang w:val="en-US"/>
        </w:rPr>
        <w:t xml:space="preserve"> </w:t>
      </w:r>
      <w:r w:rsidRPr="000908BB">
        <w:rPr>
          <w:lang w:val="en-US"/>
        </w:rPr>
        <w:t>the</w:t>
      </w:r>
      <w:r w:rsidRPr="00910F04">
        <w:rPr>
          <w:lang w:val="en-US"/>
        </w:rPr>
        <w:t xml:space="preserve"> </w:t>
      </w:r>
      <w:r w:rsidRPr="000908BB">
        <w:rPr>
          <w:lang w:val="en-US"/>
        </w:rPr>
        <w:t>Elimination</w:t>
      </w:r>
      <w:r w:rsidRPr="00910F04">
        <w:rPr>
          <w:lang w:val="en-US"/>
        </w:rPr>
        <w:t xml:space="preserve"> </w:t>
      </w:r>
      <w:r w:rsidRPr="000908BB">
        <w:rPr>
          <w:lang w:val="en-US"/>
        </w:rPr>
        <w:t>of</w:t>
      </w:r>
      <w:r w:rsidRPr="00910F04">
        <w:rPr>
          <w:lang w:val="en-US"/>
        </w:rPr>
        <w:t xml:space="preserve"> </w:t>
      </w:r>
      <w:r w:rsidRPr="000908BB">
        <w:rPr>
          <w:lang w:val="en-US"/>
        </w:rPr>
        <w:t>Racial</w:t>
      </w:r>
      <w:r w:rsidRPr="00910F04">
        <w:rPr>
          <w:lang w:val="en-US"/>
        </w:rPr>
        <w:t xml:space="preserve"> </w:t>
      </w:r>
      <w:r w:rsidRPr="000908BB">
        <w:rPr>
          <w:lang w:val="en-US"/>
        </w:rPr>
        <w:t>Discrimination,</w:t>
      </w:r>
      <w:r w:rsidRPr="00910F04">
        <w:rPr>
          <w:lang w:val="en-US"/>
        </w:rPr>
        <w:t xml:space="preserve"> </w:t>
      </w:r>
      <w:r w:rsidRPr="000908BB">
        <w:rPr>
          <w:lang w:val="en-US"/>
        </w:rPr>
        <w:t>general</w:t>
      </w:r>
      <w:r w:rsidRPr="00910F04">
        <w:rPr>
          <w:lang w:val="en-US"/>
        </w:rPr>
        <w:t xml:space="preserve"> </w:t>
      </w:r>
      <w:r w:rsidRPr="000908BB">
        <w:rPr>
          <w:lang w:val="en-US"/>
        </w:rPr>
        <w:t>recommendation</w:t>
      </w:r>
      <w:r w:rsidRPr="00910F04">
        <w:rPr>
          <w:lang w:val="en-US"/>
        </w:rPr>
        <w:t xml:space="preserve"> </w:t>
      </w:r>
      <w:r w:rsidRPr="000908BB">
        <w:rPr>
          <w:lang w:val="en-US"/>
        </w:rPr>
        <w:t>No.</w:t>
      </w:r>
      <w:r w:rsidRPr="00910F04">
        <w:rPr>
          <w:lang w:val="en-US"/>
        </w:rPr>
        <w:t xml:space="preserve"> </w:t>
      </w:r>
      <w:r w:rsidRPr="000908BB">
        <w:rPr>
          <w:lang w:val="en-US"/>
        </w:rPr>
        <w:t>34</w:t>
      </w:r>
      <w:r w:rsidRPr="00910F04">
        <w:rPr>
          <w:lang w:val="en-US"/>
        </w:rPr>
        <w:t xml:space="preserve"> </w:t>
      </w:r>
      <w:r w:rsidRPr="000908BB">
        <w:rPr>
          <w:lang w:val="en-US"/>
        </w:rPr>
        <w:t>(2011),</w:t>
      </w:r>
      <w:r w:rsidRPr="00910F04">
        <w:rPr>
          <w:lang w:val="en-US"/>
        </w:rPr>
        <w:t xml:space="preserve"> </w:t>
      </w:r>
      <w:r w:rsidRPr="000908BB">
        <w:rPr>
          <w:lang w:val="en-US"/>
        </w:rPr>
        <w:t>para.</w:t>
      </w:r>
      <w:r w:rsidRPr="00910F04">
        <w:rPr>
          <w:lang w:val="en-US"/>
        </w:rPr>
        <w:t xml:space="preserve"> </w:t>
      </w:r>
      <w:r w:rsidRPr="000908BB">
        <w:rPr>
          <w:lang w:val="en-US"/>
        </w:rPr>
        <w:t>17.</w:t>
      </w:r>
    </w:p>
  </w:footnote>
  <w:footnote w:id="34">
    <w:p w14:paraId="67FBCAE6" w14:textId="684117E0" w:rsidR="008016A1" w:rsidRPr="00EB1A7B" w:rsidRDefault="008016A1" w:rsidP="002B0293">
      <w:pPr>
        <w:pStyle w:val="FootnoteText"/>
      </w:pPr>
      <w:r w:rsidRPr="00957A5F">
        <w:rPr>
          <w:rStyle w:val="FootnoteReference"/>
        </w:rPr>
        <w:tab/>
      </w:r>
      <w:r w:rsidRPr="00957A5F">
        <w:rPr>
          <w:rStyle w:val="FootnoteReference"/>
        </w:rPr>
        <w:footnoteRef/>
      </w:r>
      <w:r>
        <w:tab/>
      </w:r>
      <w:r w:rsidRPr="000908BB">
        <w:rPr>
          <w:lang w:val="en-US"/>
        </w:rPr>
        <w:t>Committee</w:t>
      </w:r>
      <w:r w:rsidRPr="00910F04">
        <w:rPr>
          <w:lang w:val="en-US"/>
        </w:rPr>
        <w:t xml:space="preserve"> </w:t>
      </w:r>
      <w:r w:rsidRPr="000908BB">
        <w:rPr>
          <w:lang w:val="en-US"/>
        </w:rPr>
        <w:t>on</w:t>
      </w:r>
      <w:r w:rsidRPr="00910F04">
        <w:rPr>
          <w:lang w:val="en-US"/>
        </w:rPr>
        <w:t xml:space="preserve"> </w:t>
      </w:r>
      <w:r w:rsidRPr="000908BB">
        <w:rPr>
          <w:lang w:val="en-US"/>
        </w:rPr>
        <w:t>the</w:t>
      </w:r>
      <w:r w:rsidRPr="00910F04">
        <w:rPr>
          <w:lang w:val="en-US"/>
        </w:rPr>
        <w:t xml:space="preserve"> </w:t>
      </w:r>
      <w:r w:rsidRPr="000908BB">
        <w:rPr>
          <w:lang w:val="en-US"/>
        </w:rPr>
        <w:t>Elimination</w:t>
      </w:r>
      <w:r w:rsidRPr="00910F04">
        <w:rPr>
          <w:lang w:val="en-US"/>
        </w:rPr>
        <w:t xml:space="preserve"> </w:t>
      </w:r>
      <w:r w:rsidRPr="000908BB">
        <w:rPr>
          <w:lang w:val="en-US"/>
        </w:rPr>
        <w:t>of</w:t>
      </w:r>
      <w:r w:rsidRPr="00910F04">
        <w:rPr>
          <w:lang w:val="en-US"/>
        </w:rPr>
        <w:t xml:space="preserve"> </w:t>
      </w:r>
      <w:r w:rsidRPr="000908BB">
        <w:rPr>
          <w:lang w:val="en-US"/>
        </w:rPr>
        <w:t>Racial</w:t>
      </w:r>
      <w:r w:rsidRPr="00910F04">
        <w:rPr>
          <w:lang w:val="en-US"/>
        </w:rPr>
        <w:t xml:space="preserve"> </w:t>
      </w:r>
      <w:r w:rsidRPr="000908BB">
        <w:rPr>
          <w:lang w:val="en-US"/>
        </w:rPr>
        <w:t>Discrimination,</w:t>
      </w:r>
      <w:r w:rsidRPr="00910F04">
        <w:rPr>
          <w:lang w:val="en-US"/>
        </w:rPr>
        <w:t xml:space="preserve"> </w:t>
      </w:r>
      <w:r w:rsidRPr="000908BB">
        <w:rPr>
          <w:lang w:val="en-US"/>
        </w:rPr>
        <w:t>general</w:t>
      </w:r>
      <w:r w:rsidRPr="00910F04">
        <w:rPr>
          <w:lang w:val="en-US"/>
        </w:rPr>
        <w:t xml:space="preserve"> </w:t>
      </w:r>
      <w:r w:rsidRPr="000908BB">
        <w:rPr>
          <w:lang w:val="en-US"/>
        </w:rPr>
        <w:t>recommendation</w:t>
      </w:r>
      <w:r w:rsidRPr="00910F04">
        <w:rPr>
          <w:lang w:val="en-US"/>
        </w:rPr>
        <w:t xml:space="preserve"> </w:t>
      </w:r>
      <w:r w:rsidRPr="000908BB">
        <w:rPr>
          <w:lang w:val="en-US"/>
        </w:rPr>
        <w:t>No.</w:t>
      </w:r>
      <w:r w:rsidRPr="00910F04">
        <w:rPr>
          <w:lang w:val="en-US"/>
        </w:rPr>
        <w:t xml:space="preserve"> </w:t>
      </w:r>
      <w:r w:rsidRPr="000908BB">
        <w:rPr>
          <w:lang w:val="en-US"/>
        </w:rPr>
        <w:t>32</w:t>
      </w:r>
      <w:r w:rsidRPr="00910F04">
        <w:rPr>
          <w:lang w:val="en-US"/>
        </w:rPr>
        <w:t xml:space="preserve"> </w:t>
      </w:r>
      <w:r w:rsidRPr="000908BB">
        <w:rPr>
          <w:lang w:val="en-US"/>
        </w:rPr>
        <w:t>(2009)</w:t>
      </w:r>
      <w:r w:rsidRPr="00EB1A7B">
        <w:t>.</w:t>
      </w:r>
    </w:p>
  </w:footnote>
  <w:footnote w:id="35">
    <w:p w14:paraId="41A3B664" w14:textId="7AC24303" w:rsidR="008016A1" w:rsidRPr="00EB1A7B" w:rsidRDefault="008016A1" w:rsidP="002B0293">
      <w:pPr>
        <w:pStyle w:val="FootnoteText"/>
      </w:pPr>
      <w:r w:rsidRPr="00957A5F">
        <w:rPr>
          <w:rStyle w:val="FootnoteReference"/>
        </w:rPr>
        <w:tab/>
      </w:r>
      <w:r w:rsidRPr="00957A5F">
        <w:rPr>
          <w:rStyle w:val="FootnoteReference"/>
        </w:rPr>
        <w:footnoteRef/>
      </w:r>
      <w:r>
        <w:rPr>
          <w:rStyle w:val="FootnoteReference"/>
          <w:vertAlign w:val="baseline"/>
        </w:rPr>
        <w:tab/>
      </w:r>
      <w:r>
        <w:t>See,</w:t>
      </w:r>
      <w:r w:rsidRPr="00910F04">
        <w:t xml:space="preserve"> </w:t>
      </w:r>
      <w:r>
        <w:t>e.g.,</w:t>
      </w:r>
      <w:r w:rsidRPr="00910F04">
        <w:t xml:space="preserve"> </w:t>
      </w:r>
      <w:r>
        <w:t>the</w:t>
      </w:r>
      <w:r w:rsidRPr="00910F04">
        <w:t xml:space="preserve"> </w:t>
      </w:r>
      <w:r w:rsidRPr="00EB1A7B">
        <w:t>submission</w:t>
      </w:r>
      <w:r w:rsidRPr="00910F04">
        <w:t xml:space="preserve"> </w:t>
      </w:r>
      <w:r w:rsidRPr="00EB1A7B">
        <w:t>by</w:t>
      </w:r>
      <w:r w:rsidRPr="00910F04">
        <w:t xml:space="preserve"> </w:t>
      </w:r>
      <w:r>
        <w:t>the</w:t>
      </w:r>
      <w:r w:rsidRPr="00910F04">
        <w:t xml:space="preserve"> </w:t>
      </w:r>
      <w:r>
        <w:t>European</w:t>
      </w:r>
      <w:r w:rsidRPr="00910F04">
        <w:t xml:space="preserve"> </w:t>
      </w:r>
      <w:r>
        <w:t>Union</w:t>
      </w:r>
      <w:r w:rsidRPr="00EB1A7B">
        <w:t>;</w:t>
      </w:r>
      <w:r w:rsidRPr="00910F04">
        <w:t xml:space="preserve"> </w:t>
      </w:r>
      <w:hyperlink r:id="rId54" w:history="1">
        <w:r w:rsidRPr="00FD1DEC">
          <w:rPr>
            <w:rStyle w:val="Hyperlink"/>
          </w:rPr>
          <w:t>https://ec.europa.eu/info/sites/info/files/a_union_of_equality_eu_action_plan_against_racism_2020_-2025_en.pdf</w:t>
        </w:r>
      </w:hyperlink>
      <w:r w:rsidRPr="00EB1A7B">
        <w:t>;</w:t>
      </w:r>
      <w:r w:rsidRPr="00910F04">
        <w:t xml:space="preserve"> </w:t>
      </w:r>
      <w:hyperlink r:id="rId55" w:history="1">
        <w:r w:rsidRPr="00FD1DEC">
          <w:rPr>
            <w:rStyle w:val="Hyperlink"/>
          </w:rPr>
          <w:t>www.oas.org/en/sare/documents/PA_Afrodesc_ENG.pdf</w:t>
        </w:r>
      </w:hyperlink>
      <w:r w:rsidRPr="00EB1A7B">
        <w:t>;</w:t>
      </w:r>
      <w:r w:rsidRPr="00910F04">
        <w:t xml:space="preserve"> </w:t>
      </w:r>
      <w:hyperlink r:id="rId56" w:history="1">
        <w:r w:rsidRPr="00FD1DEC">
          <w:rPr>
            <w:rStyle w:val="Hyperlink"/>
          </w:rPr>
          <w:t>www.canada.ca/en/privy-council/campaigns/speech-throne/2020/speech-from-the-throne.html</w:t>
        </w:r>
      </w:hyperlink>
      <w:r w:rsidRPr="000908BB">
        <w:t>;</w:t>
      </w:r>
      <w:r w:rsidRPr="00910F04">
        <w:t xml:space="preserve"> </w:t>
      </w:r>
      <w:hyperlink r:id="rId57" w:history="1">
        <w:r w:rsidRPr="000908BB">
          <w:rPr>
            <w:rStyle w:val="Hyperlink"/>
            <w:lang w:val="en-US"/>
          </w:rPr>
          <w:t>www.canada.ca/en/canadian-heritage/campaigns/anti-racism-engagement/anti-racism-strategy.html</w:t>
        </w:r>
      </w:hyperlink>
      <w:r w:rsidRPr="000908BB">
        <w:t>;</w:t>
      </w:r>
      <w:r w:rsidRPr="00910F04">
        <w:t xml:space="preserve"> </w:t>
      </w:r>
      <w:hyperlink r:id="rId58" w:history="1">
        <w:r w:rsidRPr="00FD1DEC">
          <w:rPr>
            <w:rStyle w:val="Hyperlink"/>
          </w:rPr>
          <w:t>www.cepal.org/sites/default/files/publication/files/44458/S1801011_en.pdf</w:t>
        </w:r>
      </w:hyperlink>
      <w:r w:rsidRPr="00C544F0">
        <w:t>.</w:t>
      </w:r>
    </w:p>
  </w:footnote>
  <w:footnote w:id="36">
    <w:p w14:paraId="4098F631" w14:textId="305CF962" w:rsidR="008016A1" w:rsidRPr="00EB1A7B" w:rsidRDefault="008016A1" w:rsidP="002B0293">
      <w:pPr>
        <w:pStyle w:val="FootnoteText"/>
      </w:pPr>
      <w:r w:rsidRPr="00EB1A7B">
        <w:tab/>
      </w:r>
      <w:r w:rsidRPr="00C8616E">
        <w:rPr>
          <w:rStyle w:val="FootnoteReference"/>
        </w:rPr>
        <w:footnoteRef/>
      </w:r>
      <w:r>
        <w:tab/>
      </w:r>
      <w:hyperlink r:id="rId59" w:history="1">
        <w:r w:rsidRPr="00FD1DEC">
          <w:rPr>
            <w:rStyle w:val="Hyperlink"/>
          </w:rPr>
          <w:t>www.whitehouse.gov/briefing-room/presidential-actions/2021/01/20/executive-order-advancing-racial-equity-and-support-for-underserved-communities-through-the-federal-government/</w:t>
        </w:r>
      </w:hyperlink>
      <w:r w:rsidRPr="00EB1A7B">
        <w:t>.</w:t>
      </w:r>
    </w:p>
  </w:footnote>
  <w:footnote w:id="37">
    <w:p w14:paraId="472983CD" w14:textId="1F386F65" w:rsidR="008016A1" w:rsidRPr="000908BB" w:rsidRDefault="008016A1" w:rsidP="002B0293">
      <w:pPr>
        <w:pStyle w:val="FootnoteText"/>
        <w:rPr>
          <w:lang w:val="en-US"/>
        </w:rPr>
      </w:pPr>
      <w:r w:rsidRPr="00EB1A7B">
        <w:tab/>
      </w:r>
      <w:r w:rsidRPr="00C8616E">
        <w:rPr>
          <w:rStyle w:val="FootnoteReference"/>
        </w:rPr>
        <w:footnoteRef/>
      </w:r>
      <w:r>
        <w:rPr>
          <w:lang w:val="en-US"/>
        </w:rPr>
        <w:tab/>
      </w:r>
      <w:r w:rsidRPr="000908BB">
        <w:rPr>
          <w:lang w:val="en-US"/>
        </w:rPr>
        <w:t>A/70/335;</w:t>
      </w:r>
      <w:r w:rsidRPr="00910F04">
        <w:rPr>
          <w:lang w:val="en-US"/>
        </w:rPr>
        <w:t xml:space="preserve"> </w:t>
      </w:r>
      <w:hyperlink r:id="rId60" w:history="1">
        <w:r w:rsidRPr="00FD1DEC">
          <w:rPr>
            <w:rStyle w:val="Hyperlink"/>
          </w:rPr>
          <w:t>www.ohchr.org/Documents/Issues/HRIndicators/GuidanceNoteonApproachtoData.pdf</w:t>
        </w:r>
      </w:hyperlink>
      <w:r w:rsidRPr="00EB1A7B">
        <w:t>.</w:t>
      </w:r>
    </w:p>
  </w:footnote>
  <w:footnote w:id="38">
    <w:p w14:paraId="1EB22CB0" w14:textId="43B5EDEB" w:rsidR="008016A1" w:rsidRPr="000908BB" w:rsidRDefault="008016A1" w:rsidP="002B0293">
      <w:pPr>
        <w:pStyle w:val="FootnoteText"/>
        <w:rPr>
          <w:lang w:val="en-US"/>
        </w:rPr>
      </w:pPr>
      <w:r w:rsidRPr="000908BB">
        <w:rPr>
          <w:lang w:val="en-US"/>
        </w:rPr>
        <w:tab/>
      </w:r>
      <w:r w:rsidRPr="00C8616E">
        <w:rPr>
          <w:rStyle w:val="FootnoteReference"/>
        </w:rPr>
        <w:footnoteRef/>
      </w:r>
      <w:r>
        <w:rPr>
          <w:lang w:val="en-US"/>
        </w:rPr>
        <w:tab/>
      </w:r>
      <w:r w:rsidRPr="000908BB">
        <w:rPr>
          <w:lang w:val="en-US"/>
        </w:rPr>
        <w:t>A/70/335.</w:t>
      </w:r>
    </w:p>
  </w:footnote>
  <w:footnote w:id="39">
    <w:p w14:paraId="34690DEA" w14:textId="6D39F042" w:rsidR="008016A1" w:rsidRPr="00910F04" w:rsidRDefault="008016A1" w:rsidP="002B0293">
      <w:pPr>
        <w:pStyle w:val="FootnoteText"/>
      </w:pPr>
      <w:r w:rsidRPr="000908BB">
        <w:rPr>
          <w:lang w:val="en-US"/>
        </w:rPr>
        <w:tab/>
      </w:r>
      <w:r w:rsidRPr="00C8616E">
        <w:rPr>
          <w:rStyle w:val="FootnoteReference"/>
        </w:rPr>
        <w:footnoteRef/>
      </w:r>
      <w:r>
        <w:rPr>
          <w:lang w:val="en-US"/>
        </w:rPr>
        <w:tab/>
      </w:r>
      <w:r w:rsidRPr="00766175">
        <w:t>Durban</w:t>
      </w:r>
      <w:r w:rsidRPr="00910F04">
        <w:t xml:space="preserve"> </w:t>
      </w:r>
      <w:r w:rsidRPr="00766175">
        <w:t>Declaration</w:t>
      </w:r>
      <w:r w:rsidRPr="00910F04">
        <w:t xml:space="preserve"> </w:t>
      </w:r>
      <w:r w:rsidRPr="00766175">
        <w:t>and</w:t>
      </w:r>
      <w:r w:rsidRPr="00910F04">
        <w:t xml:space="preserve"> </w:t>
      </w:r>
      <w:r w:rsidRPr="00766175">
        <w:t>Programme</w:t>
      </w:r>
      <w:r w:rsidRPr="00910F04">
        <w:t xml:space="preserve"> </w:t>
      </w:r>
      <w:r w:rsidRPr="00766175">
        <w:t>of</w:t>
      </w:r>
      <w:r w:rsidRPr="00910F04">
        <w:t xml:space="preserve"> </w:t>
      </w:r>
      <w:r w:rsidRPr="00766175">
        <w:t>Action</w:t>
      </w:r>
      <w:r w:rsidRPr="000908BB">
        <w:rPr>
          <w:lang w:val="en-US"/>
        </w:rPr>
        <w:t>,</w:t>
      </w:r>
      <w:r w:rsidRPr="00910F04">
        <w:rPr>
          <w:lang w:val="en-US"/>
        </w:rPr>
        <w:t xml:space="preserve"> </w:t>
      </w:r>
      <w:r w:rsidRPr="000908BB">
        <w:rPr>
          <w:lang w:val="en-US"/>
        </w:rPr>
        <w:t>paras.</w:t>
      </w:r>
      <w:r w:rsidRPr="00910F04">
        <w:rPr>
          <w:lang w:val="en-US"/>
        </w:rPr>
        <w:t xml:space="preserve"> </w:t>
      </w:r>
      <w:r w:rsidRPr="00910F04">
        <w:t>106 and 109.</w:t>
      </w:r>
    </w:p>
  </w:footnote>
  <w:footnote w:id="40">
    <w:p w14:paraId="3D47A9C4" w14:textId="24B15953" w:rsidR="008016A1" w:rsidRPr="00910F04" w:rsidRDefault="008016A1" w:rsidP="002B0293">
      <w:pPr>
        <w:pStyle w:val="FootnoteText"/>
      </w:pPr>
      <w:r w:rsidRPr="00910F04">
        <w:tab/>
      </w:r>
      <w:r w:rsidRPr="00C8616E">
        <w:rPr>
          <w:rStyle w:val="FootnoteReference"/>
        </w:rPr>
        <w:footnoteRef/>
      </w:r>
      <w:r>
        <w:tab/>
      </w:r>
      <w:hyperlink r:id="rId61" w:history="1">
        <w:r w:rsidRPr="00FD1DEC">
          <w:rPr>
            <w:rStyle w:val="Hyperlink"/>
          </w:rPr>
          <w:t>www.coe.int/en/web/european-commission-against-racism-and-intolerance/recommendation-no.2</w:t>
        </w:r>
      </w:hyperlink>
      <w:r w:rsidRPr="00910F04">
        <w:t xml:space="preserve">. </w:t>
      </w:r>
    </w:p>
  </w:footnote>
  <w:footnote w:id="41">
    <w:p w14:paraId="0148A34B" w14:textId="1B704D50" w:rsidR="008016A1" w:rsidRPr="00910F04" w:rsidRDefault="008016A1" w:rsidP="002B0293">
      <w:pPr>
        <w:pStyle w:val="FootnoteText"/>
      </w:pPr>
      <w:r w:rsidRPr="00910F04">
        <w:tab/>
      </w:r>
      <w:r w:rsidRPr="00C8616E">
        <w:rPr>
          <w:rStyle w:val="FootnoteReference"/>
        </w:rPr>
        <w:footnoteRef/>
      </w:r>
      <w:r>
        <w:tab/>
      </w:r>
      <w:hyperlink r:id="rId62" w:history="1">
        <w:r w:rsidRPr="00FD1DEC">
          <w:rPr>
            <w:rStyle w:val="Hyperlink"/>
          </w:rPr>
          <w:t>www.ohchr.org/Documents/Issues/Business/RtRInterpretativeGuide.pdf</w:t>
        </w:r>
      </w:hyperlink>
      <w:r>
        <w:t>.</w:t>
      </w:r>
    </w:p>
  </w:footnote>
  <w:footnote w:id="42">
    <w:p w14:paraId="5AAD149D" w14:textId="572DFD48" w:rsidR="008016A1" w:rsidRPr="00910F04" w:rsidRDefault="008016A1" w:rsidP="002B0293">
      <w:pPr>
        <w:pStyle w:val="FootnoteText"/>
        <w:rPr>
          <w:szCs w:val="18"/>
        </w:rPr>
      </w:pPr>
      <w:r w:rsidRPr="00910F04">
        <w:rPr>
          <w:szCs w:val="18"/>
        </w:rPr>
        <w:tab/>
      </w:r>
      <w:r w:rsidRPr="00C8616E">
        <w:rPr>
          <w:rStyle w:val="FootnoteReference"/>
        </w:rPr>
        <w:footnoteRef/>
      </w:r>
      <w:r>
        <w:rPr>
          <w:szCs w:val="18"/>
        </w:rPr>
        <w:tab/>
      </w:r>
      <w:hyperlink r:id="rId63" w:history="1">
        <w:r w:rsidRPr="00FB381D">
          <w:rPr>
            <w:rStyle w:val="Hyperlink"/>
          </w:rPr>
          <w:t>https://ucr.fbi.gov/crime-in-the-u.s/2019/crime-in-the-u.s.-2019/tables/table-43</w:t>
        </w:r>
      </w:hyperlink>
      <w:r w:rsidRPr="00910F04">
        <w:rPr>
          <w:szCs w:val="18"/>
        </w:rPr>
        <w:t>.</w:t>
      </w:r>
    </w:p>
  </w:footnote>
  <w:footnote w:id="43">
    <w:p w14:paraId="3CFCB6DC" w14:textId="22131F74" w:rsidR="008016A1" w:rsidRPr="000908BB" w:rsidRDefault="008016A1" w:rsidP="002B0293">
      <w:pPr>
        <w:pStyle w:val="FootnoteText"/>
        <w:rPr>
          <w:szCs w:val="18"/>
          <w:lang w:val="en-US"/>
        </w:rPr>
      </w:pPr>
      <w:r w:rsidRPr="00910F04">
        <w:rPr>
          <w:szCs w:val="18"/>
        </w:rPr>
        <w:tab/>
      </w:r>
      <w:r w:rsidRPr="00C8616E">
        <w:rPr>
          <w:rStyle w:val="FootnoteReference"/>
        </w:rPr>
        <w:footnoteRef/>
      </w:r>
      <w:r>
        <w:rPr>
          <w:szCs w:val="18"/>
          <w:lang w:val="en-US"/>
        </w:rPr>
        <w:tab/>
      </w:r>
      <w:r w:rsidRPr="000908BB">
        <w:rPr>
          <w:szCs w:val="18"/>
          <w:lang w:val="en-US"/>
        </w:rPr>
        <w:t>Submission</w:t>
      </w:r>
      <w:r w:rsidRPr="00910F04">
        <w:rPr>
          <w:szCs w:val="18"/>
          <w:lang w:val="en-US"/>
        </w:rPr>
        <w:t xml:space="preserve"> </w:t>
      </w:r>
      <w:r w:rsidRPr="000908BB">
        <w:rPr>
          <w:szCs w:val="18"/>
          <w:lang w:val="en-US"/>
        </w:rPr>
        <w:t>by</w:t>
      </w:r>
      <w:r w:rsidRPr="00910F04">
        <w:rPr>
          <w:szCs w:val="18"/>
          <w:lang w:val="en-US"/>
        </w:rPr>
        <w:t xml:space="preserve"> </w:t>
      </w:r>
      <w:r w:rsidRPr="000908BB">
        <w:rPr>
          <w:szCs w:val="18"/>
          <w:lang w:val="en-US"/>
        </w:rPr>
        <w:t>Action</w:t>
      </w:r>
      <w:r w:rsidRPr="00910F04">
        <w:rPr>
          <w:szCs w:val="18"/>
          <w:lang w:val="en-US"/>
        </w:rPr>
        <w:t xml:space="preserve"> </w:t>
      </w:r>
      <w:r w:rsidRPr="000908BB">
        <w:rPr>
          <w:szCs w:val="18"/>
          <w:lang w:val="en-US"/>
        </w:rPr>
        <w:t>Canada;</w:t>
      </w:r>
      <w:r w:rsidRPr="00910F04">
        <w:rPr>
          <w:szCs w:val="18"/>
          <w:lang w:val="en-US"/>
        </w:rPr>
        <w:t xml:space="preserve"> </w:t>
      </w:r>
      <w:hyperlink r:id="rId64" w:anchor="Executive%2520summary" w:history="1">
        <w:r w:rsidRPr="00FB381D">
          <w:rPr>
            <w:rStyle w:val="Hyperlink"/>
          </w:rPr>
          <w:t>www.ohrc.on.ca/en/public-interest-inquiry-racial-profiling-and-discrimination-toronto-police-service/collective-impact-interim-report-inquiry-racial-profiling-and-racial-discrimination-black#Executive%20summary</w:t>
        </w:r>
      </w:hyperlink>
      <w:r w:rsidRPr="000908BB">
        <w:rPr>
          <w:szCs w:val="18"/>
          <w:lang w:val="en-US"/>
        </w:rPr>
        <w:t>.</w:t>
      </w:r>
      <w:r w:rsidRPr="00910F04">
        <w:rPr>
          <w:szCs w:val="18"/>
          <w:lang w:val="en-US"/>
        </w:rPr>
        <w:t xml:space="preserve"> </w:t>
      </w:r>
    </w:p>
  </w:footnote>
  <w:footnote w:id="44">
    <w:p w14:paraId="45FFE379" w14:textId="6E3B7E5E" w:rsidR="008016A1" w:rsidRPr="000908BB" w:rsidRDefault="008016A1" w:rsidP="002B0293">
      <w:pPr>
        <w:pStyle w:val="FootnoteText"/>
        <w:rPr>
          <w:szCs w:val="18"/>
          <w:lang w:val="en-US"/>
        </w:rPr>
      </w:pPr>
      <w:r w:rsidRPr="000908BB">
        <w:rPr>
          <w:szCs w:val="18"/>
          <w:lang w:val="en-US"/>
        </w:rPr>
        <w:tab/>
      </w:r>
      <w:r w:rsidRPr="00C8616E">
        <w:rPr>
          <w:rStyle w:val="FootnoteReference"/>
        </w:rPr>
        <w:footnoteRef/>
      </w:r>
      <w:r>
        <w:rPr>
          <w:szCs w:val="18"/>
          <w:lang w:val="en-US"/>
        </w:rPr>
        <w:tab/>
      </w:r>
      <w:hyperlink r:id="rId65" w:history="1">
        <w:r w:rsidRPr="00FB381D">
          <w:rPr>
            <w:rStyle w:val="Hyperlink"/>
          </w:rPr>
          <w:t>www.ethnicity-facts-figures.service.gov.uk/crime-justice-and-the-law/policing/stop-and-search/latest</w:t>
        </w:r>
      </w:hyperlink>
      <w:r w:rsidRPr="000908BB">
        <w:rPr>
          <w:color w:val="000000"/>
          <w:szCs w:val="18"/>
          <w:u w:color="000000"/>
          <w:lang w:val="en-US"/>
        </w:rPr>
        <w:t>.</w:t>
      </w:r>
    </w:p>
  </w:footnote>
  <w:footnote w:id="45">
    <w:p w14:paraId="04C672BA" w14:textId="70E63D69" w:rsidR="008016A1" w:rsidRPr="000908BB" w:rsidRDefault="008016A1" w:rsidP="002B0293">
      <w:pPr>
        <w:pStyle w:val="FootnoteText"/>
        <w:rPr>
          <w:szCs w:val="18"/>
          <w:lang w:val="en-US"/>
        </w:rPr>
      </w:pPr>
      <w:r w:rsidRPr="000908BB">
        <w:rPr>
          <w:szCs w:val="18"/>
          <w:lang w:val="en-US"/>
        </w:rPr>
        <w:tab/>
      </w:r>
      <w:r w:rsidRPr="00C8616E">
        <w:rPr>
          <w:rStyle w:val="FootnoteReference"/>
        </w:rPr>
        <w:footnoteRef/>
      </w:r>
      <w:r>
        <w:rPr>
          <w:szCs w:val="18"/>
          <w:lang w:val="en-US"/>
        </w:rPr>
        <w:tab/>
      </w:r>
      <w:r w:rsidRPr="000908BB">
        <w:rPr>
          <w:szCs w:val="18"/>
          <w:lang w:val="en-US"/>
        </w:rPr>
        <w:t>Submissions</w:t>
      </w:r>
      <w:r w:rsidRPr="00910F04">
        <w:rPr>
          <w:szCs w:val="18"/>
          <w:lang w:val="en-US"/>
        </w:rPr>
        <w:t xml:space="preserve"> </w:t>
      </w:r>
      <w:r w:rsidRPr="000908BB">
        <w:rPr>
          <w:szCs w:val="18"/>
          <w:lang w:val="en-US"/>
        </w:rPr>
        <w:t>by</w:t>
      </w:r>
      <w:r w:rsidRPr="00910F04">
        <w:rPr>
          <w:szCs w:val="18"/>
          <w:lang w:val="en-US"/>
        </w:rPr>
        <w:t xml:space="preserve"> </w:t>
      </w:r>
      <w:r w:rsidRPr="000908BB">
        <w:rPr>
          <w:szCs w:val="18"/>
          <w:lang w:val="en-US"/>
        </w:rPr>
        <w:t>the</w:t>
      </w:r>
      <w:r w:rsidRPr="00910F04">
        <w:rPr>
          <w:szCs w:val="18"/>
          <w:lang w:val="en-US"/>
        </w:rPr>
        <w:t xml:space="preserve"> </w:t>
      </w:r>
      <w:r w:rsidRPr="000908BB">
        <w:rPr>
          <w:szCs w:val="18"/>
          <w:lang w:val="en-US"/>
        </w:rPr>
        <w:t>European</w:t>
      </w:r>
      <w:r w:rsidRPr="00910F04">
        <w:rPr>
          <w:szCs w:val="18"/>
          <w:lang w:val="en-US"/>
        </w:rPr>
        <w:t xml:space="preserve"> </w:t>
      </w:r>
      <w:r w:rsidRPr="000908BB">
        <w:rPr>
          <w:szCs w:val="18"/>
          <w:lang w:val="en-US"/>
        </w:rPr>
        <w:t>Union,</w:t>
      </w:r>
      <w:r w:rsidRPr="00910F04">
        <w:rPr>
          <w:szCs w:val="18"/>
          <w:lang w:val="en-US"/>
        </w:rPr>
        <w:t xml:space="preserve"> </w:t>
      </w:r>
      <w:r w:rsidRPr="000908BB">
        <w:rPr>
          <w:szCs w:val="18"/>
          <w:lang w:val="en-US"/>
        </w:rPr>
        <w:t>the</w:t>
      </w:r>
      <w:r w:rsidRPr="00910F04">
        <w:rPr>
          <w:szCs w:val="18"/>
          <w:lang w:val="en-US"/>
        </w:rPr>
        <w:t xml:space="preserve"> </w:t>
      </w:r>
      <w:r w:rsidRPr="000908BB">
        <w:rPr>
          <w:szCs w:val="18"/>
          <w:lang w:val="en-US"/>
        </w:rPr>
        <w:t>European</w:t>
      </w:r>
      <w:r w:rsidRPr="00910F04">
        <w:rPr>
          <w:szCs w:val="18"/>
          <w:lang w:val="en-US"/>
        </w:rPr>
        <w:t xml:space="preserve"> </w:t>
      </w:r>
      <w:r w:rsidRPr="000908BB">
        <w:rPr>
          <w:szCs w:val="18"/>
          <w:lang w:val="en-US"/>
        </w:rPr>
        <w:t>Commission</w:t>
      </w:r>
      <w:r w:rsidRPr="00910F04">
        <w:rPr>
          <w:szCs w:val="18"/>
          <w:lang w:val="en-US"/>
        </w:rPr>
        <w:t xml:space="preserve"> </w:t>
      </w:r>
      <w:r w:rsidRPr="000908BB">
        <w:rPr>
          <w:szCs w:val="18"/>
          <w:lang w:val="en-US"/>
        </w:rPr>
        <w:t>against</w:t>
      </w:r>
      <w:r w:rsidRPr="00910F04">
        <w:rPr>
          <w:szCs w:val="18"/>
          <w:lang w:val="en-US"/>
        </w:rPr>
        <w:t xml:space="preserve"> </w:t>
      </w:r>
      <w:r w:rsidRPr="000908BB">
        <w:rPr>
          <w:szCs w:val="18"/>
          <w:lang w:val="en-US"/>
        </w:rPr>
        <w:t>Racism</w:t>
      </w:r>
      <w:r w:rsidRPr="00910F04">
        <w:rPr>
          <w:szCs w:val="18"/>
          <w:lang w:val="en-US"/>
        </w:rPr>
        <w:t xml:space="preserve"> </w:t>
      </w:r>
      <w:r w:rsidRPr="000908BB">
        <w:rPr>
          <w:szCs w:val="18"/>
          <w:lang w:val="en-US"/>
        </w:rPr>
        <w:t>and</w:t>
      </w:r>
      <w:r w:rsidRPr="00910F04">
        <w:rPr>
          <w:szCs w:val="18"/>
          <w:lang w:val="en-US"/>
        </w:rPr>
        <w:t xml:space="preserve"> </w:t>
      </w:r>
      <w:r w:rsidRPr="000908BB">
        <w:rPr>
          <w:szCs w:val="18"/>
          <w:lang w:val="en-US"/>
        </w:rPr>
        <w:t>Intolerance,</w:t>
      </w:r>
      <w:r w:rsidRPr="00910F04">
        <w:rPr>
          <w:szCs w:val="18"/>
          <w:lang w:val="en-US"/>
        </w:rPr>
        <w:t xml:space="preserve"> </w:t>
      </w:r>
      <w:r w:rsidRPr="000908BB">
        <w:rPr>
          <w:szCs w:val="18"/>
          <w:lang w:val="en-US"/>
        </w:rPr>
        <w:t>the</w:t>
      </w:r>
      <w:r w:rsidRPr="00910F04">
        <w:rPr>
          <w:szCs w:val="18"/>
          <w:lang w:val="en-US"/>
        </w:rPr>
        <w:t xml:space="preserve"> </w:t>
      </w:r>
      <w:r w:rsidRPr="00066379">
        <w:rPr>
          <w:szCs w:val="18"/>
        </w:rPr>
        <w:t>Inter-American</w:t>
      </w:r>
      <w:r w:rsidRPr="00910F04">
        <w:rPr>
          <w:szCs w:val="18"/>
        </w:rPr>
        <w:t xml:space="preserve"> </w:t>
      </w:r>
      <w:r w:rsidRPr="00066379">
        <w:rPr>
          <w:szCs w:val="18"/>
        </w:rPr>
        <w:t>Commission</w:t>
      </w:r>
      <w:r w:rsidRPr="00910F04">
        <w:rPr>
          <w:szCs w:val="18"/>
        </w:rPr>
        <w:t xml:space="preserve"> </w:t>
      </w:r>
      <w:r w:rsidRPr="00066379">
        <w:rPr>
          <w:szCs w:val="18"/>
        </w:rPr>
        <w:t>on</w:t>
      </w:r>
      <w:r w:rsidRPr="00910F04">
        <w:rPr>
          <w:szCs w:val="18"/>
        </w:rPr>
        <w:t xml:space="preserve"> </w:t>
      </w:r>
      <w:r w:rsidRPr="00066379">
        <w:rPr>
          <w:szCs w:val="18"/>
        </w:rPr>
        <w:t>Human</w:t>
      </w:r>
      <w:r w:rsidRPr="00910F04">
        <w:rPr>
          <w:szCs w:val="18"/>
        </w:rPr>
        <w:t xml:space="preserve"> </w:t>
      </w:r>
      <w:r w:rsidRPr="00066379">
        <w:rPr>
          <w:szCs w:val="18"/>
        </w:rPr>
        <w:t>Rights</w:t>
      </w:r>
      <w:r w:rsidRPr="000908BB">
        <w:rPr>
          <w:szCs w:val="18"/>
          <w:lang w:val="en-US"/>
        </w:rPr>
        <w:t>,</w:t>
      </w:r>
      <w:r w:rsidRPr="00910F04">
        <w:rPr>
          <w:szCs w:val="18"/>
          <w:lang w:val="en-US"/>
        </w:rPr>
        <w:t xml:space="preserve"> </w:t>
      </w:r>
      <w:r w:rsidRPr="000908BB">
        <w:rPr>
          <w:szCs w:val="18"/>
          <w:lang w:val="en-US"/>
        </w:rPr>
        <w:t>Human</w:t>
      </w:r>
      <w:r w:rsidRPr="00910F04">
        <w:rPr>
          <w:szCs w:val="18"/>
          <w:lang w:val="en-US"/>
        </w:rPr>
        <w:t xml:space="preserve"> </w:t>
      </w:r>
      <w:r w:rsidRPr="000908BB">
        <w:rPr>
          <w:szCs w:val="18"/>
          <w:lang w:val="en-US"/>
        </w:rPr>
        <w:t>Rights</w:t>
      </w:r>
      <w:r w:rsidRPr="00910F04">
        <w:rPr>
          <w:szCs w:val="18"/>
          <w:lang w:val="en-US"/>
        </w:rPr>
        <w:t xml:space="preserve"> </w:t>
      </w:r>
      <w:r w:rsidRPr="000908BB">
        <w:rPr>
          <w:szCs w:val="18"/>
          <w:lang w:val="en-US"/>
        </w:rPr>
        <w:t>Watch,</w:t>
      </w:r>
      <w:r w:rsidRPr="00910F04">
        <w:rPr>
          <w:szCs w:val="18"/>
          <w:lang w:val="en-US"/>
        </w:rPr>
        <w:t xml:space="preserve"> </w:t>
      </w:r>
      <w:r w:rsidRPr="000908BB">
        <w:rPr>
          <w:szCs w:val="18"/>
          <w:lang w:val="en-US"/>
        </w:rPr>
        <w:t>the</w:t>
      </w:r>
      <w:r w:rsidRPr="00910F04">
        <w:rPr>
          <w:szCs w:val="18"/>
          <w:lang w:val="en-US"/>
        </w:rPr>
        <w:t xml:space="preserve"> </w:t>
      </w:r>
      <w:r>
        <w:rPr>
          <w:szCs w:val="18"/>
        </w:rPr>
        <w:t>Association</w:t>
      </w:r>
      <w:r w:rsidRPr="00910F04">
        <w:rPr>
          <w:szCs w:val="18"/>
        </w:rPr>
        <w:t xml:space="preserve"> </w:t>
      </w:r>
      <w:r>
        <w:rPr>
          <w:szCs w:val="18"/>
        </w:rPr>
        <w:t>for</w:t>
      </w:r>
      <w:r w:rsidRPr="00910F04">
        <w:rPr>
          <w:szCs w:val="18"/>
        </w:rPr>
        <w:t xml:space="preserve"> </w:t>
      </w:r>
      <w:r>
        <w:rPr>
          <w:szCs w:val="18"/>
        </w:rPr>
        <w:t>the</w:t>
      </w:r>
      <w:r w:rsidRPr="00910F04">
        <w:rPr>
          <w:szCs w:val="18"/>
        </w:rPr>
        <w:t xml:space="preserve"> </w:t>
      </w:r>
      <w:r>
        <w:rPr>
          <w:szCs w:val="18"/>
        </w:rPr>
        <w:t>Prevention</w:t>
      </w:r>
      <w:r w:rsidRPr="00910F04">
        <w:rPr>
          <w:szCs w:val="18"/>
        </w:rPr>
        <w:t xml:space="preserve"> </w:t>
      </w:r>
      <w:r>
        <w:rPr>
          <w:szCs w:val="18"/>
        </w:rPr>
        <w:t>of</w:t>
      </w:r>
      <w:r w:rsidRPr="00910F04">
        <w:rPr>
          <w:szCs w:val="18"/>
        </w:rPr>
        <w:t xml:space="preserve"> </w:t>
      </w:r>
      <w:r>
        <w:rPr>
          <w:szCs w:val="18"/>
        </w:rPr>
        <w:t>Torture</w:t>
      </w:r>
      <w:r w:rsidRPr="000908BB">
        <w:rPr>
          <w:szCs w:val="18"/>
          <w:lang w:val="en-US"/>
        </w:rPr>
        <w:t>,</w:t>
      </w:r>
      <w:r w:rsidRPr="00910F04">
        <w:rPr>
          <w:szCs w:val="18"/>
          <w:lang w:val="en-US"/>
        </w:rPr>
        <w:t xml:space="preserve"> </w:t>
      </w:r>
      <w:r w:rsidRPr="00DD151D">
        <w:t>Centro</w:t>
      </w:r>
      <w:r w:rsidRPr="00910F04">
        <w:t xml:space="preserve"> </w:t>
      </w:r>
      <w:r w:rsidRPr="00DD151D">
        <w:t>de</w:t>
      </w:r>
      <w:r w:rsidRPr="00910F04">
        <w:t xml:space="preserve"> </w:t>
      </w:r>
      <w:proofErr w:type="spellStart"/>
      <w:r w:rsidRPr="00DD151D">
        <w:t>Estudios</w:t>
      </w:r>
      <w:proofErr w:type="spellEnd"/>
      <w:r w:rsidRPr="00910F04">
        <w:t xml:space="preserve"> </w:t>
      </w:r>
      <w:proofErr w:type="spellStart"/>
      <w:r w:rsidRPr="00DD151D">
        <w:t>Legales</w:t>
      </w:r>
      <w:proofErr w:type="spellEnd"/>
      <w:r w:rsidRPr="00910F04">
        <w:t xml:space="preserve"> </w:t>
      </w:r>
      <w:r w:rsidRPr="00DD151D">
        <w:t>y</w:t>
      </w:r>
      <w:r w:rsidRPr="00910F04">
        <w:t xml:space="preserve"> </w:t>
      </w:r>
      <w:proofErr w:type="spellStart"/>
      <w:r w:rsidRPr="00DD151D">
        <w:t>Soci</w:t>
      </w:r>
      <w:r w:rsidRPr="00EB1A7B">
        <w:t>ales</w:t>
      </w:r>
      <w:proofErr w:type="spellEnd"/>
      <w:r w:rsidRPr="000908BB">
        <w:rPr>
          <w:szCs w:val="18"/>
          <w:lang w:val="en-US"/>
        </w:rPr>
        <w:t>,</w:t>
      </w:r>
      <w:r w:rsidRPr="00910F04">
        <w:rPr>
          <w:szCs w:val="18"/>
          <w:lang w:val="en-US"/>
        </w:rPr>
        <w:t xml:space="preserve"> </w:t>
      </w:r>
      <w:r w:rsidRPr="000908BB">
        <w:rPr>
          <w:szCs w:val="18"/>
          <w:lang w:val="en-US"/>
        </w:rPr>
        <w:t>the</w:t>
      </w:r>
      <w:r w:rsidRPr="00910F04">
        <w:rPr>
          <w:szCs w:val="18"/>
          <w:lang w:val="en-US"/>
        </w:rPr>
        <w:t xml:space="preserve"> </w:t>
      </w:r>
      <w:r w:rsidRPr="000908BB">
        <w:rPr>
          <w:szCs w:val="18"/>
          <w:lang w:val="en-US"/>
        </w:rPr>
        <w:t>International</w:t>
      </w:r>
      <w:r w:rsidRPr="00910F04">
        <w:rPr>
          <w:szCs w:val="18"/>
          <w:lang w:val="en-US"/>
        </w:rPr>
        <w:t xml:space="preserve"> </w:t>
      </w:r>
      <w:r w:rsidRPr="000908BB">
        <w:rPr>
          <w:szCs w:val="18"/>
          <w:lang w:val="en-US"/>
        </w:rPr>
        <w:t>Decade</w:t>
      </w:r>
      <w:r w:rsidRPr="00910F04">
        <w:rPr>
          <w:szCs w:val="18"/>
          <w:lang w:val="en-US"/>
        </w:rPr>
        <w:t xml:space="preserve"> </w:t>
      </w:r>
      <w:r w:rsidRPr="000908BB">
        <w:rPr>
          <w:szCs w:val="18"/>
          <w:lang w:val="en-US"/>
        </w:rPr>
        <w:t>for</w:t>
      </w:r>
      <w:r w:rsidRPr="00910F04">
        <w:rPr>
          <w:szCs w:val="18"/>
          <w:lang w:val="en-US"/>
        </w:rPr>
        <w:t xml:space="preserve"> </w:t>
      </w:r>
      <w:r w:rsidRPr="000908BB">
        <w:rPr>
          <w:szCs w:val="18"/>
          <w:lang w:val="en-US"/>
        </w:rPr>
        <w:t>People</w:t>
      </w:r>
      <w:r w:rsidRPr="00910F04">
        <w:rPr>
          <w:szCs w:val="18"/>
          <w:lang w:val="en-US"/>
        </w:rPr>
        <w:t xml:space="preserve"> </w:t>
      </w:r>
      <w:r w:rsidRPr="000908BB">
        <w:rPr>
          <w:szCs w:val="18"/>
          <w:lang w:val="en-US"/>
        </w:rPr>
        <w:t>of</w:t>
      </w:r>
      <w:r w:rsidRPr="00910F04">
        <w:rPr>
          <w:szCs w:val="18"/>
          <w:lang w:val="en-US"/>
        </w:rPr>
        <w:t xml:space="preserve"> </w:t>
      </w:r>
      <w:r w:rsidRPr="000908BB">
        <w:rPr>
          <w:szCs w:val="18"/>
          <w:lang w:val="en-US"/>
        </w:rPr>
        <w:t>African</w:t>
      </w:r>
      <w:r w:rsidRPr="00910F04">
        <w:rPr>
          <w:szCs w:val="18"/>
          <w:lang w:val="en-US"/>
        </w:rPr>
        <w:t xml:space="preserve"> </w:t>
      </w:r>
      <w:r w:rsidRPr="000908BB">
        <w:rPr>
          <w:szCs w:val="18"/>
          <w:lang w:val="en-US"/>
        </w:rPr>
        <w:t>Descent</w:t>
      </w:r>
      <w:r w:rsidRPr="00910F04">
        <w:rPr>
          <w:szCs w:val="18"/>
          <w:lang w:val="en-US"/>
        </w:rPr>
        <w:t xml:space="preserve"> </w:t>
      </w:r>
      <w:r w:rsidRPr="000908BB">
        <w:rPr>
          <w:szCs w:val="18"/>
          <w:lang w:val="en-US"/>
        </w:rPr>
        <w:t>Assembly–Guyana</w:t>
      </w:r>
      <w:r w:rsidRPr="00611E66">
        <w:rPr>
          <w:szCs w:val="18"/>
          <w:lang w:val="en-US"/>
        </w:rPr>
        <w:t>,</w:t>
      </w:r>
      <w:r w:rsidRPr="00910F04">
        <w:rPr>
          <w:szCs w:val="18"/>
          <w:lang w:val="en-US"/>
        </w:rPr>
        <w:t xml:space="preserve"> </w:t>
      </w:r>
      <w:r w:rsidRPr="000908BB">
        <w:rPr>
          <w:szCs w:val="18"/>
          <w:lang w:val="en-US"/>
        </w:rPr>
        <w:t>Red</w:t>
      </w:r>
      <w:r w:rsidRPr="00910F04">
        <w:rPr>
          <w:szCs w:val="18"/>
          <w:lang w:val="en-US"/>
        </w:rPr>
        <w:t xml:space="preserve"> </w:t>
      </w:r>
      <w:r w:rsidRPr="000908BB">
        <w:rPr>
          <w:szCs w:val="18"/>
          <w:lang w:val="en-US"/>
        </w:rPr>
        <w:t>de</w:t>
      </w:r>
      <w:r w:rsidRPr="00910F04">
        <w:rPr>
          <w:szCs w:val="18"/>
          <w:lang w:val="en-US"/>
        </w:rPr>
        <w:t xml:space="preserve"> </w:t>
      </w:r>
      <w:proofErr w:type="spellStart"/>
      <w:r w:rsidRPr="000908BB">
        <w:rPr>
          <w:szCs w:val="18"/>
          <w:lang w:val="en-US"/>
        </w:rPr>
        <w:t>Mujeres</w:t>
      </w:r>
      <w:proofErr w:type="spellEnd"/>
      <w:r w:rsidRPr="00910F04">
        <w:rPr>
          <w:szCs w:val="18"/>
          <w:lang w:val="en-US"/>
        </w:rPr>
        <w:t xml:space="preserve"> </w:t>
      </w:r>
      <w:proofErr w:type="spellStart"/>
      <w:r w:rsidRPr="000908BB">
        <w:rPr>
          <w:szCs w:val="18"/>
          <w:lang w:val="en-US"/>
        </w:rPr>
        <w:t>Afrolatinoamericanas</w:t>
      </w:r>
      <w:proofErr w:type="spellEnd"/>
      <w:r w:rsidRPr="000908BB">
        <w:rPr>
          <w:szCs w:val="18"/>
          <w:lang w:val="en-US"/>
        </w:rPr>
        <w:t>,</w:t>
      </w:r>
      <w:r w:rsidRPr="00910F04">
        <w:rPr>
          <w:szCs w:val="18"/>
          <w:lang w:val="en-US"/>
        </w:rPr>
        <w:t xml:space="preserve"> </w:t>
      </w:r>
      <w:proofErr w:type="spellStart"/>
      <w:r w:rsidRPr="000908BB">
        <w:rPr>
          <w:szCs w:val="18"/>
          <w:lang w:val="en-US"/>
        </w:rPr>
        <w:t>Afrocaribeñas</w:t>
      </w:r>
      <w:proofErr w:type="spellEnd"/>
      <w:r w:rsidRPr="00910F04">
        <w:rPr>
          <w:szCs w:val="18"/>
          <w:lang w:val="en-US"/>
        </w:rPr>
        <w:t xml:space="preserve"> </w:t>
      </w:r>
      <w:r w:rsidRPr="000908BB">
        <w:rPr>
          <w:szCs w:val="18"/>
          <w:lang w:val="en-US"/>
        </w:rPr>
        <w:t>y</w:t>
      </w:r>
      <w:r w:rsidRPr="00910F04">
        <w:rPr>
          <w:szCs w:val="18"/>
          <w:lang w:val="en-US"/>
        </w:rPr>
        <w:t xml:space="preserve"> </w:t>
      </w:r>
      <w:r w:rsidRPr="000908BB">
        <w:rPr>
          <w:szCs w:val="18"/>
          <w:lang w:val="en-US"/>
        </w:rPr>
        <w:t>de</w:t>
      </w:r>
      <w:r w:rsidRPr="00910F04">
        <w:rPr>
          <w:szCs w:val="18"/>
          <w:lang w:val="en-US"/>
        </w:rPr>
        <w:t xml:space="preserve"> </w:t>
      </w:r>
      <w:r w:rsidRPr="000908BB">
        <w:rPr>
          <w:szCs w:val="18"/>
          <w:lang w:val="en-US"/>
        </w:rPr>
        <w:t>la</w:t>
      </w:r>
      <w:r w:rsidRPr="00910F04">
        <w:rPr>
          <w:szCs w:val="18"/>
          <w:lang w:val="en-US"/>
        </w:rPr>
        <w:t xml:space="preserve"> </w:t>
      </w:r>
      <w:proofErr w:type="spellStart"/>
      <w:r w:rsidRPr="000908BB">
        <w:rPr>
          <w:szCs w:val="18"/>
          <w:lang w:val="en-US"/>
        </w:rPr>
        <w:t>Diáspora</w:t>
      </w:r>
      <w:proofErr w:type="spellEnd"/>
      <w:r w:rsidRPr="00910F04">
        <w:rPr>
          <w:szCs w:val="18"/>
          <w:lang w:val="en-US"/>
        </w:rPr>
        <w:t xml:space="preserve"> </w:t>
      </w:r>
      <w:r>
        <w:rPr>
          <w:szCs w:val="18"/>
          <w:lang w:val="en-US"/>
        </w:rPr>
        <w:t>(</w:t>
      </w:r>
      <w:proofErr w:type="spellStart"/>
      <w:r w:rsidRPr="000908BB">
        <w:rPr>
          <w:szCs w:val="18"/>
          <w:lang w:val="en-US"/>
        </w:rPr>
        <w:t>Capítulo</w:t>
      </w:r>
      <w:proofErr w:type="spellEnd"/>
      <w:r w:rsidRPr="00910F04">
        <w:rPr>
          <w:szCs w:val="18"/>
          <w:lang w:val="en-US"/>
        </w:rPr>
        <w:t xml:space="preserve"> </w:t>
      </w:r>
      <w:r w:rsidRPr="000908BB">
        <w:rPr>
          <w:szCs w:val="18"/>
          <w:lang w:val="en-US"/>
        </w:rPr>
        <w:t>México</w:t>
      </w:r>
      <w:r>
        <w:rPr>
          <w:szCs w:val="18"/>
          <w:lang w:val="en-US"/>
        </w:rPr>
        <w:t>)</w:t>
      </w:r>
      <w:r w:rsidRPr="00910F04">
        <w:rPr>
          <w:szCs w:val="18"/>
          <w:lang w:val="en-US"/>
        </w:rPr>
        <w:t xml:space="preserve"> </w:t>
      </w:r>
      <w:r w:rsidRPr="000908BB">
        <w:rPr>
          <w:szCs w:val="18"/>
          <w:lang w:val="en-US"/>
        </w:rPr>
        <w:t>and</w:t>
      </w:r>
      <w:r w:rsidRPr="00910F04">
        <w:rPr>
          <w:szCs w:val="18"/>
          <w:lang w:val="en-US"/>
        </w:rPr>
        <w:t xml:space="preserve"> </w:t>
      </w:r>
      <w:r w:rsidRPr="000908BB">
        <w:rPr>
          <w:szCs w:val="18"/>
          <w:lang w:val="en-US"/>
        </w:rPr>
        <w:t>Proyecto</w:t>
      </w:r>
      <w:r w:rsidRPr="00910F04">
        <w:rPr>
          <w:szCs w:val="18"/>
          <w:lang w:val="en-US"/>
        </w:rPr>
        <w:t xml:space="preserve"> </w:t>
      </w:r>
      <w:proofErr w:type="spellStart"/>
      <w:r w:rsidRPr="000908BB">
        <w:rPr>
          <w:szCs w:val="18"/>
          <w:lang w:val="en-US"/>
        </w:rPr>
        <w:t>Afrodescendencia</w:t>
      </w:r>
      <w:proofErr w:type="spellEnd"/>
      <w:r w:rsidRPr="00910F04">
        <w:rPr>
          <w:szCs w:val="18"/>
          <w:lang w:val="en-US"/>
        </w:rPr>
        <w:t xml:space="preserve"> </w:t>
      </w:r>
      <w:r w:rsidRPr="000908BB">
        <w:rPr>
          <w:szCs w:val="18"/>
          <w:lang w:val="en-US"/>
        </w:rPr>
        <w:t>México;</w:t>
      </w:r>
      <w:r w:rsidRPr="00910F04">
        <w:rPr>
          <w:szCs w:val="18"/>
          <w:lang w:val="en-US"/>
        </w:rPr>
        <w:t xml:space="preserve"> </w:t>
      </w:r>
      <w:hyperlink r:id="rId66" w:history="1">
        <w:r w:rsidRPr="00FB381D">
          <w:rPr>
            <w:rStyle w:val="Hyperlink"/>
          </w:rPr>
          <w:t>https://fra.europa.eu/sites/default/files/fra_uploads/fra-2018-being-black-in-the-eu_en.pdf</w:t>
        </w:r>
      </w:hyperlink>
      <w:r w:rsidRPr="000908BB">
        <w:rPr>
          <w:lang w:val="en-US"/>
        </w:rPr>
        <w:t>;</w:t>
      </w:r>
      <w:r w:rsidRPr="00910F04">
        <w:rPr>
          <w:lang w:val="en-US"/>
        </w:rPr>
        <w:t xml:space="preserve"> </w:t>
      </w:r>
      <w:hyperlink r:id="rId67" w:history="1">
        <w:r w:rsidRPr="00FB381D">
          <w:rPr>
            <w:rStyle w:val="Hyperlink"/>
          </w:rPr>
          <w:t>www.amnesty.org/en/latest/news/2021/01/france-systemic-police-discrimination-requires-reforms/</w:t>
        </w:r>
      </w:hyperlink>
      <w:r w:rsidRPr="000908BB">
        <w:rPr>
          <w:szCs w:val="18"/>
          <w:lang w:val="en-US"/>
        </w:rPr>
        <w:t>.</w:t>
      </w:r>
    </w:p>
  </w:footnote>
  <w:footnote w:id="46">
    <w:p w14:paraId="4C2BEDE9" w14:textId="5BD6D25A" w:rsidR="008016A1" w:rsidRPr="00EB1A7B" w:rsidRDefault="008016A1" w:rsidP="002B0293">
      <w:pPr>
        <w:pStyle w:val="FootnoteText"/>
        <w:rPr>
          <w:szCs w:val="18"/>
        </w:rPr>
      </w:pPr>
      <w:r w:rsidRPr="000908BB">
        <w:rPr>
          <w:szCs w:val="18"/>
          <w:lang w:val="en-US"/>
        </w:rPr>
        <w:tab/>
      </w:r>
      <w:r w:rsidRPr="00C8616E">
        <w:rPr>
          <w:rStyle w:val="FootnoteReference"/>
        </w:rPr>
        <w:footnoteRef/>
      </w:r>
      <w:r>
        <w:rPr>
          <w:szCs w:val="18"/>
        </w:rPr>
        <w:tab/>
      </w:r>
      <w:r w:rsidRPr="00EB1A7B">
        <w:rPr>
          <w:szCs w:val="18"/>
        </w:rPr>
        <w:t>A/HRC/44/24;</w:t>
      </w:r>
      <w:r w:rsidRPr="00910F04">
        <w:rPr>
          <w:szCs w:val="18"/>
        </w:rPr>
        <w:t xml:space="preserve"> </w:t>
      </w:r>
      <w:r w:rsidRPr="00EB1A7B">
        <w:rPr>
          <w:szCs w:val="18"/>
        </w:rPr>
        <w:t>A/HRC/44/57;</w:t>
      </w:r>
      <w:r w:rsidRPr="00910F04">
        <w:rPr>
          <w:szCs w:val="18"/>
        </w:rPr>
        <w:t xml:space="preserve"> </w:t>
      </w:r>
      <w:hyperlink r:id="rId68" w:history="1">
        <w:r w:rsidRPr="000908BB">
          <w:t>http</w:t>
        </w:r>
        <w:r w:rsidRPr="00EB1A7B">
          <w:t>s://fra.europa.eu/en/publication/2018/preventing-unlawful-profiling-today-and-future-guide</w:t>
        </w:r>
      </w:hyperlink>
      <w:r w:rsidRPr="00EB1A7B">
        <w:rPr>
          <w:szCs w:val="18"/>
        </w:rPr>
        <w:t>.</w:t>
      </w:r>
    </w:p>
  </w:footnote>
  <w:footnote w:id="47">
    <w:p w14:paraId="4C52E128" w14:textId="4286F2C6" w:rsidR="008016A1" w:rsidRPr="00910F04" w:rsidRDefault="008016A1" w:rsidP="002B0293">
      <w:pPr>
        <w:pStyle w:val="FootnoteText"/>
        <w:rPr>
          <w:szCs w:val="18"/>
        </w:rPr>
      </w:pPr>
      <w:r w:rsidRPr="000908BB">
        <w:rPr>
          <w:szCs w:val="18"/>
          <w:lang w:val="en-US"/>
        </w:rPr>
        <w:tab/>
      </w:r>
      <w:r w:rsidRPr="00C8616E">
        <w:rPr>
          <w:rStyle w:val="FootnoteReference"/>
        </w:rPr>
        <w:footnoteRef/>
      </w:r>
      <w:r>
        <w:rPr>
          <w:szCs w:val="18"/>
          <w:lang w:val="en-US"/>
        </w:rPr>
        <w:tab/>
      </w:r>
      <w:r w:rsidRPr="000908BB">
        <w:rPr>
          <w:szCs w:val="18"/>
          <w:lang w:val="en-US"/>
        </w:rPr>
        <w:t>Committee</w:t>
      </w:r>
      <w:r w:rsidRPr="00910F04">
        <w:rPr>
          <w:szCs w:val="18"/>
          <w:lang w:val="en-US"/>
        </w:rPr>
        <w:t xml:space="preserve"> </w:t>
      </w:r>
      <w:r w:rsidRPr="000908BB">
        <w:rPr>
          <w:szCs w:val="18"/>
          <w:lang w:val="en-US"/>
        </w:rPr>
        <w:t>on</w:t>
      </w:r>
      <w:r w:rsidRPr="00910F04">
        <w:rPr>
          <w:szCs w:val="18"/>
          <w:lang w:val="en-US"/>
        </w:rPr>
        <w:t xml:space="preserve"> </w:t>
      </w:r>
      <w:r w:rsidRPr="000908BB">
        <w:rPr>
          <w:szCs w:val="18"/>
          <w:lang w:val="en-US"/>
        </w:rPr>
        <w:t>the</w:t>
      </w:r>
      <w:r w:rsidRPr="00910F04">
        <w:rPr>
          <w:szCs w:val="18"/>
          <w:lang w:val="en-US"/>
        </w:rPr>
        <w:t xml:space="preserve"> </w:t>
      </w:r>
      <w:r w:rsidRPr="000908BB">
        <w:rPr>
          <w:szCs w:val="18"/>
          <w:lang w:val="en-US"/>
        </w:rPr>
        <w:t>Elimination</w:t>
      </w:r>
      <w:r w:rsidRPr="00910F04">
        <w:rPr>
          <w:szCs w:val="18"/>
          <w:lang w:val="en-US"/>
        </w:rPr>
        <w:t xml:space="preserve"> </w:t>
      </w:r>
      <w:r w:rsidRPr="000908BB">
        <w:rPr>
          <w:szCs w:val="18"/>
          <w:lang w:val="en-US"/>
        </w:rPr>
        <w:t>of</w:t>
      </w:r>
      <w:r w:rsidRPr="00910F04">
        <w:rPr>
          <w:szCs w:val="18"/>
          <w:lang w:val="en-US"/>
        </w:rPr>
        <w:t xml:space="preserve"> </w:t>
      </w:r>
      <w:r w:rsidRPr="000908BB">
        <w:rPr>
          <w:szCs w:val="18"/>
          <w:lang w:val="en-US"/>
        </w:rPr>
        <w:t>Racial</w:t>
      </w:r>
      <w:r w:rsidRPr="00910F04">
        <w:rPr>
          <w:szCs w:val="18"/>
          <w:lang w:val="en-US"/>
        </w:rPr>
        <w:t xml:space="preserve"> </w:t>
      </w:r>
      <w:r w:rsidRPr="000908BB">
        <w:rPr>
          <w:szCs w:val="18"/>
          <w:lang w:val="en-US"/>
        </w:rPr>
        <w:t>Discrimination,</w:t>
      </w:r>
      <w:r w:rsidRPr="00910F04">
        <w:rPr>
          <w:szCs w:val="18"/>
          <w:lang w:val="en-US"/>
        </w:rPr>
        <w:t xml:space="preserve"> </w:t>
      </w:r>
      <w:r w:rsidRPr="000908BB">
        <w:rPr>
          <w:szCs w:val="18"/>
          <w:lang w:val="en-US"/>
        </w:rPr>
        <w:t>general</w:t>
      </w:r>
      <w:r w:rsidRPr="00910F04">
        <w:rPr>
          <w:szCs w:val="18"/>
          <w:lang w:val="en-US"/>
        </w:rPr>
        <w:t xml:space="preserve"> </w:t>
      </w:r>
      <w:r w:rsidRPr="000908BB">
        <w:rPr>
          <w:szCs w:val="18"/>
          <w:lang w:val="en-US"/>
        </w:rPr>
        <w:t>recommendation</w:t>
      </w:r>
      <w:r w:rsidRPr="00910F04">
        <w:rPr>
          <w:szCs w:val="18"/>
          <w:lang w:val="en-US"/>
        </w:rPr>
        <w:t xml:space="preserve"> </w:t>
      </w:r>
      <w:r w:rsidRPr="000908BB">
        <w:rPr>
          <w:szCs w:val="18"/>
          <w:lang w:val="en-US"/>
        </w:rPr>
        <w:t>No.</w:t>
      </w:r>
      <w:r w:rsidRPr="00910F04">
        <w:rPr>
          <w:szCs w:val="18"/>
          <w:lang w:val="en-US"/>
        </w:rPr>
        <w:t xml:space="preserve"> </w:t>
      </w:r>
      <w:r w:rsidRPr="000908BB">
        <w:rPr>
          <w:szCs w:val="18"/>
          <w:lang w:val="en-US"/>
        </w:rPr>
        <w:t>36</w:t>
      </w:r>
      <w:r w:rsidRPr="00910F04">
        <w:rPr>
          <w:szCs w:val="18"/>
          <w:lang w:val="en-US"/>
        </w:rPr>
        <w:t xml:space="preserve"> </w:t>
      </w:r>
      <w:r w:rsidRPr="000908BB">
        <w:rPr>
          <w:szCs w:val="18"/>
          <w:lang w:val="en-US"/>
        </w:rPr>
        <w:t>(2020),</w:t>
      </w:r>
      <w:r w:rsidRPr="00910F04">
        <w:rPr>
          <w:szCs w:val="18"/>
          <w:lang w:val="en-US"/>
        </w:rPr>
        <w:t xml:space="preserve"> </w:t>
      </w:r>
      <w:r w:rsidRPr="000908BB">
        <w:rPr>
          <w:szCs w:val="18"/>
          <w:lang w:val="en-US"/>
        </w:rPr>
        <w:t>para.</w:t>
      </w:r>
      <w:r w:rsidRPr="00910F04">
        <w:rPr>
          <w:szCs w:val="18"/>
          <w:lang w:val="en-US"/>
        </w:rPr>
        <w:t xml:space="preserve"> </w:t>
      </w:r>
      <w:r w:rsidRPr="00910F04">
        <w:rPr>
          <w:szCs w:val="18"/>
        </w:rPr>
        <w:t>35; A/HRC/41/35.</w:t>
      </w:r>
    </w:p>
  </w:footnote>
  <w:footnote w:id="48">
    <w:p w14:paraId="22948962" w14:textId="333812E7" w:rsidR="008016A1" w:rsidRPr="000908BB" w:rsidRDefault="008016A1" w:rsidP="002B0293">
      <w:pPr>
        <w:pStyle w:val="FootnoteText"/>
        <w:rPr>
          <w:szCs w:val="18"/>
          <w:lang w:val="en-US"/>
        </w:rPr>
      </w:pPr>
      <w:r w:rsidRPr="00910F04">
        <w:rPr>
          <w:szCs w:val="18"/>
        </w:rPr>
        <w:tab/>
      </w:r>
      <w:r w:rsidRPr="00C8616E">
        <w:rPr>
          <w:rStyle w:val="FootnoteReference"/>
        </w:rPr>
        <w:footnoteRef/>
      </w:r>
      <w:r>
        <w:rPr>
          <w:szCs w:val="18"/>
          <w:lang w:val="en-US"/>
        </w:rPr>
        <w:tab/>
      </w:r>
      <w:r w:rsidRPr="000908BB">
        <w:rPr>
          <w:szCs w:val="18"/>
          <w:lang w:val="en-US"/>
        </w:rPr>
        <w:t>Committee</w:t>
      </w:r>
      <w:r w:rsidRPr="00910F04">
        <w:rPr>
          <w:szCs w:val="18"/>
          <w:lang w:val="en-US"/>
        </w:rPr>
        <w:t xml:space="preserve"> </w:t>
      </w:r>
      <w:r w:rsidRPr="000908BB">
        <w:rPr>
          <w:szCs w:val="18"/>
          <w:lang w:val="en-US"/>
        </w:rPr>
        <w:t>on</w:t>
      </w:r>
      <w:r w:rsidRPr="00910F04">
        <w:rPr>
          <w:szCs w:val="18"/>
          <w:lang w:val="en-US"/>
        </w:rPr>
        <w:t xml:space="preserve"> </w:t>
      </w:r>
      <w:r w:rsidRPr="000908BB">
        <w:rPr>
          <w:szCs w:val="18"/>
          <w:lang w:val="en-US"/>
        </w:rPr>
        <w:t>the</w:t>
      </w:r>
      <w:r w:rsidRPr="00910F04">
        <w:rPr>
          <w:szCs w:val="18"/>
          <w:lang w:val="en-US"/>
        </w:rPr>
        <w:t xml:space="preserve"> </w:t>
      </w:r>
      <w:r w:rsidRPr="000908BB">
        <w:rPr>
          <w:szCs w:val="18"/>
          <w:lang w:val="en-US"/>
        </w:rPr>
        <w:t>Elimination</w:t>
      </w:r>
      <w:r w:rsidRPr="00910F04">
        <w:rPr>
          <w:szCs w:val="18"/>
          <w:lang w:val="en-US"/>
        </w:rPr>
        <w:t xml:space="preserve"> </w:t>
      </w:r>
      <w:r w:rsidRPr="000908BB">
        <w:rPr>
          <w:szCs w:val="18"/>
          <w:lang w:val="en-US"/>
        </w:rPr>
        <w:t>of</w:t>
      </w:r>
      <w:r w:rsidRPr="00910F04">
        <w:rPr>
          <w:szCs w:val="18"/>
          <w:lang w:val="en-US"/>
        </w:rPr>
        <w:t xml:space="preserve"> </w:t>
      </w:r>
      <w:r w:rsidRPr="000908BB">
        <w:rPr>
          <w:szCs w:val="18"/>
          <w:lang w:val="en-US"/>
        </w:rPr>
        <w:t>Racial</w:t>
      </w:r>
      <w:r w:rsidRPr="00910F04">
        <w:rPr>
          <w:szCs w:val="18"/>
          <w:lang w:val="en-US"/>
        </w:rPr>
        <w:t xml:space="preserve"> </w:t>
      </w:r>
      <w:r w:rsidRPr="000908BB">
        <w:rPr>
          <w:szCs w:val="18"/>
          <w:lang w:val="en-US"/>
        </w:rPr>
        <w:t>Discrimination,</w:t>
      </w:r>
      <w:r w:rsidRPr="00910F04">
        <w:rPr>
          <w:szCs w:val="18"/>
          <w:lang w:val="en-US"/>
        </w:rPr>
        <w:t xml:space="preserve"> </w:t>
      </w:r>
      <w:r w:rsidRPr="000908BB">
        <w:rPr>
          <w:szCs w:val="18"/>
          <w:lang w:val="en-US"/>
        </w:rPr>
        <w:t>general</w:t>
      </w:r>
      <w:r w:rsidRPr="00910F04">
        <w:rPr>
          <w:szCs w:val="18"/>
          <w:lang w:val="en-US"/>
        </w:rPr>
        <w:t xml:space="preserve"> </w:t>
      </w:r>
      <w:r w:rsidRPr="000908BB">
        <w:rPr>
          <w:szCs w:val="18"/>
          <w:lang w:val="en-US"/>
        </w:rPr>
        <w:t>recommendation</w:t>
      </w:r>
      <w:r w:rsidRPr="00910F04">
        <w:rPr>
          <w:szCs w:val="18"/>
          <w:lang w:val="en-US"/>
        </w:rPr>
        <w:t xml:space="preserve"> </w:t>
      </w:r>
      <w:r w:rsidRPr="000908BB">
        <w:rPr>
          <w:szCs w:val="18"/>
          <w:lang w:val="en-US"/>
        </w:rPr>
        <w:t>No.</w:t>
      </w:r>
      <w:r w:rsidRPr="00910F04">
        <w:rPr>
          <w:szCs w:val="18"/>
          <w:lang w:val="en-US"/>
        </w:rPr>
        <w:t xml:space="preserve"> </w:t>
      </w:r>
      <w:r w:rsidRPr="000908BB">
        <w:rPr>
          <w:szCs w:val="18"/>
          <w:lang w:val="en-US"/>
        </w:rPr>
        <w:t>36</w:t>
      </w:r>
      <w:r w:rsidRPr="00910F04">
        <w:rPr>
          <w:szCs w:val="18"/>
          <w:lang w:val="en-US"/>
        </w:rPr>
        <w:t xml:space="preserve"> </w:t>
      </w:r>
      <w:r w:rsidRPr="000908BB">
        <w:rPr>
          <w:szCs w:val="18"/>
          <w:lang w:val="en-US"/>
        </w:rPr>
        <w:t>(2020),</w:t>
      </w:r>
      <w:r w:rsidRPr="00910F04">
        <w:rPr>
          <w:szCs w:val="18"/>
          <w:lang w:val="en-US"/>
        </w:rPr>
        <w:t xml:space="preserve"> </w:t>
      </w:r>
      <w:r w:rsidRPr="000908BB">
        <w:rPr>
          <w:szCs w:val="18"/>
          <w:lang w:val="en-US"/>
        </w:rPr>
        <w:t>para.</w:t>
      </w:r>
      <w:r w:rsidRPr="00910F04">
        <w:rPr>
          <w:szCs w:val="18"/>
          <w:lang w:val="en-US"/>
        </w:rPr>
        <w:t xml:space="preserve"> </w:t>
      </w:r>
      <w:r w:rsidRPr="000908BB">
        <w:rPr>
          <w:szCs w:val="18"/>
          <w:lang w:val="en-US"/>
        </w:rPr>
        <w:t>33;</w:t>
      </w:r>
      <w:r w:rsidRPr="00910F04">
        <w:rPr>
          <w:szCs w:val="18"/>
          <w:lang w:val="en-US"/>
        </w:rPr>
        <w:t xml:space="preserve"> </w:t>
      </w:r>
      <w:hyperlink r:id="rId69" w:history="1">
        <w:r w:rsidRPr="00FB381D">
          <w:rPr>
            <w:rStyle w:val="Hyperlink"/>
          </w:rPr>
          <w:t>www.nyulawreview.org/online-features/dirty-data-bad-predictions-how-civil-rights-violations-impact-police-data-predictive-policing-systems-and-justice/</w:t>
        </w:r>
      </w:hyperlink>
      <w:r w:rsidRPr="000908BB">
        <w:rPr>
          <w:szCs w:val="18"/>
          <w:lang w:val="en-US"/>
        </w:rPr>
        <w:t>.</w:t>
      </w:r>
    </w:p>
  </w:footnote>
  <w:footnote w:id="49">
    <w:p w14:paraId="376743E0" w14:textId="127354DE" w:rsidR="008016A1" w:rsidRPr="000908BB" w:rsidRDefault="008016A1" w:rsidP="002B0293">
      <w:pPr>
        <w:pStyle w:val="FootnoteText"/>
        <w:rPr>
          <w:szCs w:val="18"/>
          <w:lang w:val="en-US"/>
        </w:rPr>
      </w:pPr>
      <w:r w:rsidRPr="000908BB">
        <w:rPr>
          <w:szCs w:val="18"/>
          <w:lang w:val="en-US"/>
        </w:rPr>
        <w:tab/>
      </w:r>
      <w:r w:rsidRPr="00C8616E">
        <w:rPr>
          <w:rStyle w:val="FootnoteReference"/>
        </w:rPr>
        <w:footnoteRef/>
      </w:r>
      <w:r>
        <w:rPr>
          <w:szCs w:val="18"/>
          <w:lang w:val="en-US"/>
        </w:rPr>
        <w:tab/>
      </w:r>
      <w:hyperlink r:id="rId70" w:history="1">
        <w:r w:rsidRPr="000908BB">
          <w:rPr>
            <w:rStyle w:val="Hyperlink"/>
            <w:szCs w:val="18"/>
            <w:lang w:val="en-US"/>
          </w:rPr>
          <w:t>www.propublica.org/article/machine-bias-risk-assessments-in-criminal-sentencing</w:t>
        </w:r>
      </w:hyperlink>
      <w:r w:rsidRPr="000908BB">
        <w:rPr>
          <w:szCs w:val="18"/>
          <w:lang w:val="en-US"/>
        </w:rPr>
        <w:t>.</w:t>
      </w:r>
      <w:r w:rsidRPr="00910F04">
        <w:rPr>
          <w:szCs w:val="18"/>
          <w:lang w:val="en-US"/>
        </w:rPr>
        <w:t xml:space="preserve"> </w:t>
      </w:r>
    </w:p>
  </w:footnote>
  <w:footnote w:id="50">
    <w:p w14:paraId="0FA3C8F6" w14:textId="19E697A8" w:rsidR="008016A1" w:rsidRPr="00EB1A7B" w:rsidRDefault="008016A1" w:rsidP="002B0293">
      <w:pPr>
        <w:pStyle w:val="FootnoteText"/>
        <w:rPr>
          <w:szCs w:val="18"/>
        </w:rPr>
      </w:pPr>
      <w:r w:rsidRPr="000908BB">
        <w:rPr>
          <w:szCs w:val="18"/>
          <w:lang w:val="en-US"/>
        </w:rPr>
        <w:tab/>
      </w:r>
      <w:r w:rsidRPr="00C8616E">
        <w:rPr>
          <w:rStyle w:val="FootnoteReference"/>
        </w:rPr>
        <w:footnoteRef/>
      </w:r>
      <w:r>
        <w:rPr>
          <w:szCs w:val="18"/>
        </w:rPr>
        <w:tab/>
      </w:r>
      <w:r w:rsidRPr="00EB1A7B">
        <w:rPr>
          <w:szCs w:val="18"/>
        </w:rPr>
        <w:t>A/HRC/21/60/Add.1;</w:t>
      </w:r>
      <w:r w:rsidRPr="00910F04">
        <w:rPr>
          <w:szCs w:val="18"/>
        </w:rPr>
        <w:t xml:space="preserve"> </w:t>
      </w:r>
      <w:r w:rsidRPr="00EB1A7B">
        <w:rPr>
          <w:szCs w:val="18"/>
        </w:rPr>
        <w:t>A/HRC/30/65;</w:t>
      </w:r>
      <w:r w:rsidRPr="00910F04">
        <w:rPr>
          <w:szCs w:val="18"/>
        </w:rPr>
        <w:t xml:space="preserve"> </w:t>
      </w:r>
      <w:r w:rsidRPr="00EB1A7B">
        <w:rPr>
          <w:szCs w:val="18"/>
        </w:rPr>
        <w:t>A/HRC/31/56/Add.1;</w:t>
      </w:r>
      <w:r w:rsidRPr="00910F04">
        <w:rPr>
          <w:szCs w:val="18"/>
        </w:rPr>
        <w:t xml:space="preserve"> </w:t>
      </w:r>
      <w:r w:rsidRPr="00EB1A7B">
        <w:rPr>
          <w:szCs w:val="18"/>
        </w:rPr>
        <w:t>A/HRC/33/61/Add.1;</w:t>
      </w:r>
      <w:r w:rsidRPr="00910F04">
        <w:rPr>
          <w:szCs w:val="18"/>
        </w:rPr>
        <w:t xml:space="preserve"> </w:t>
      </w:r>
      <w:r w:rsidRPr="00EB1A7B">
        <w:rPr>
          <w:szCs w:val="18"/>
        </w:rPr>
        <w:t>CCPR/C/USA/CO/4;</w:t>
      </w:r>
      <w:r w:rsidRPr="00910F04">
        <w:rPr>
          <w:szCs w:val="18"/>
        </w:rPr>
        <w:t xml:space="preserve"> </w:t>
      </w:r>
      <w:r>
        <w:rPr>
          <w:szCs w:val="18"/>
        </w:rPr>
        <w:t>s</w:t>
      </w:r>
      <w:r w:rsidRPr="00EB1A7B">
        <w:rPr>
          <w:szCs w:val="18"/>
        </w:rPr>
        <w:t>ubmissions</w:t>
      </w:r>
      <w:r w:rsidRPr="00910F04">
        <w:rPr>
          <w:szCs w:val="18"/>
        </w:rPr>
        <w:t xml:space="preserve"> </w:t>
      </w:r>
      <w:r w:rsidRPr="00EB1A7B">
        <w:rPr>
          <w:szCs w:val="18"/>
        </w:rPr>
        <w:t>by</w:t>
      </w:r>
      <w:r w:rsidRPr="00910F04">
        <w:rPr>
          <w:szCs w:val="18"/>
        </w:rPr>
        <w:t xml:space="preserve"> </w:t>
      </w:r>
      <w:r w:rsidRPr="00EB1A7B">
        <w:rPr>
          <w:szCs w:val="18"/>
        </w:rPr>
        <w:t>Race</w:t>
      </w:r>
      <w:r w:rsidRPr="00910F04">
        <w:rPr>
          <w:szCs w:val="18"/>
        </w:rPr>
        <w:t xml:space="preserve"> </w:t>
      </w:r>
      <w:r w:rsidRPr="00EB1A7B">
        <w:rPr>
          <w:szCs w:val="18"/>
        </w:rPr>
        <w:t>Equality</w:t>
      </w:r>
      <w:r w:rsidRPr="00910F04">
        <w:rPr>
          <w:szCs w:val="18"/>
        </w:rPr>
        <w:t xml:space="preserve"> </w:t>
      </w:r>
      <w:r w:rsidRPr="00EB1A7B">
        <w:rPr>
          <w:szCs w:val="18"/>
        </w:rPr>
        <w:t>First,</w:t>
      </w:r>
      <w:r w:rsidRPr="00910F04">
        <w:rPr>
          <w:szCs w:val="18"/>
        </w:rPr>
        <w:t xml:space="preserve"> </w:t>
      </w:r>
      <w:r>
        <w:rPr>
          <w:szCs w:val="18"/>
        </w:rPr>
        <w:t>the</w:t>
      </w:r>
      <w:r w:rsidRPr="00910F04">
        <w:rPr>
          <w:szCs w:val="18"/>
        </w:rPr>
        <w:t xml:space="preserve"> </w:t>
      </w:r>
      <w:r>
        <w:rPr>
          <w:szCs w:val="18"/>
        </w:rPr>
        <w:t>Association</w:t>
      </w:r>
      <w:r w:rsidRPr="00910F04">
        <w:rPr>
          <w:szCs w:val="18"/>
        </w:rPr>
        <w:t xml:space="preserve"> </w:t>
      </w:r>
      <w:r>
        <w:rPr>
          <w:szCs w:val="18"/>
        </w:rPr>
        <w:t>for</w:t>
      </w:r>
      <w:r w:rsidRPr="00910F04">
        <w:rPr>
          <w:szCs w:val="18"/>
        </w:rPr>
        <w:t xml:space="preserve"> </w:t>
      </w:r>
      <w:r>
        <w:rPr>
          <w:szCs w:val="18"/>
        </w:rPr>
        <w:t>the</w:t>
      </w:r>
      <w:r w:rsidRPr="00910F04">
        <w:rPr>
          <w:szCs w:val="18"/>
        </w:rPr>
        <w:t xml:space="preserve"> </w:t>
      </w:r>
      <w:r>
        <w:rPr>
          <w:szCs w:val="18"/>
        </w:rPr>
        <w:t>Prevention</w:t>
      </w:r>
      <w:r w:rsidRPr="00910F04">
        <w:rPr>
          <w:szCs w:val="18"/>
        </w:rPr>
        <w:t xml:space="preserve"> </w:t>
      </w:r>
      <w:r>
        <w:rPr>
          <w:szCs w:val="18"/>
        </w:rPr>
        <w:t>of</w:t>
      </w:r>
      <w:r w:rsidRPr="00910F04">
        <w:rPr>
          <w:szCs w:val="18"/>
        </w:rPr>
        <w:t xml:space="preserve"> </w:t>
      </w:r>
      <w:r>
        <w:rPr>
          <w:szCs w:val="18"/>
        </w:rPr>
        <w:t>Torture</w:t>
      </w:r>
      <w:r w:rsidRPr="00EB1A7B">
        <w:rPr>
          <w:szCs w:val="18"/>
        </w:rPr>
        <w:t>,</w:t>
      </w:r>
      <w:r w:rsidRPr="00910F04">
        <w:rPr>
          <w:szCs w:val="18"/>
        </w:rPr>
        <w:t xml:space="preserve"> </w:t>
      </w:r>
      <w:r w:rsidRPr="00EB1A7B">
        <w:rPr>
          <w:szCs w:val="18"/>
        </w:rPr>
        <w:t>Harm</w:t>
      </w:r>
      <w:r w:rsidRPr="00910F04">
        <w:rPr>
          <w:szCs w:val="18"/>
        </w:rPr>
        <w:t xml:space="preserve"> </w:t>
      </w:r>
      <w:r w:rsidRPr="00EB1A7B">
        <w:rPr>
          <w:szCs w:val="18"/>
        </w:rPr>
        <w:t>Reduction</w:t>
      </w:r>
      <w:r w:rsidRPr="00910F04">
        <w:rPr>
          <w:szCs w:val="18"/>
        </w:rPr>
        <w:t xml:space="preserve"> </w:t>
      </w:r>
      <w:r w:rsidRPr="00EB1A7B">
        <w:rPr>
          <w:szCs w:val="18"/>
        </w:rPr>
        <w:t>International,</w:t>
      </w:r>
      <w:r w:rsidRPr="00910F04">
        <w:rPr>
          <w:szCs w:val="18"/>
        </w:rPr>
        <w:t xml:space="preserve"> </w:t>
      </w:r>
      <w:r w:rsidRPr="00EB1A7B">
        <w:rPr>
          <w:szCs w:val="18"/>
        </w:rPr>
        <w:t>Advocates</w:t>
      </w:r>
      <w:r w:rsidRPr="00910F04">
        <w:rPr>
          <w:szCs w:val="18"/>
        </w:rPr>
        <w:t xml:space="preserve"> </w:t>
      </w:r>
      <w:r w:rsidRPr="00EB1A7B">
        <w:rPr>
          <w:szCs w:val="18"/>
        </w:rPr>
        <w:t>for</w:t>
      </w:r>
      <w:r w:rsidRPr="00910F04">
        <w:rPr>
          <w:szCs w:val="18"/>
        </w:rPr>
        <w:t xml:space="preserve"> </w:t>
      </w:r>
      <w:r w:rsidRPr="00EB1A7B">
        <w:rPr>
          <w:szCs w:val="18"/>
        </w:rPr>
        <w:t>Human</w:t>
      </w:r>
      <w:r w:rsidRPr="00910F04">
        <w:rPr>
          <w:szCs w:val="18"/>
        </w:rPr>
        <w:t xml:space="preserve"> </w:t>
      </w:r>
      <w:r w:rsidRPr="00EB1A7B">
        <w:rPr>
          <w:szCs w:val="18"/>
        </w:rPr>
        <w:t>Rights;</w:t>
      </w:r>
      <w:r w:rsidRPr="00910F04">
        <w:rPr>
          <w:szCs w:val="18"/>
        </w:rPr>
        <w:t xml:space="preserve"> </w:t>
      </w:r>
      <w:hyperlink r:id="rId71" w:history="1">
        <w:r w:rsidRPr="00FB381D">
          <w:rPr>
            <w:rStyle w:val="Hyperlink"/>
          </w:rPr>
          <w:t>www150.statcan.gc.ca/n1/pub/89-657-x/89-657-x2019002-eng.htm</w:t>
        </w:r>
      </w:hyperlink>
      <w:r w:rsidRPr="00EB1A7B">
        <w:t>;</w:t>
      </w:r>
      <w:r w:rsidRPr="00910F04">
        <w:t xml:space="preserve"> </w:t>
      </w:r>
      <w:hyperlink r:id="rId72" w:history="1">
        <w:r w:rsidRPr="00FB381D">
          <w:rPr>
            <w:rStyle w:val="Hyperlink"/>
          </w:rPr>
          <w:t>www.oci-bec.gc.ca/cnt/rpt/annrpt/annrpt20182019-eng.aspx</w:t>
        </w:r>
      </w:hyperlink>
      <w:r w:rsidRPr="00EB1A7B">
        <w:t>;</w:t>
      </w:r>
      <w:r w:rsidRPr="00910F04">
        <w:t xml:space="preserve"> </w:t>
      </w:r>
      <w:hyperlink r:id="rId73" w:history="1">
        <w:r w:rsidRPr="00FB381D">
          <w:rPr>
            <w:rStyle w:val="Hyperlink"/>
          </w:rPr>
          <w:t>www.oas.org/en/iachr/reports/pdfs/ViolenceLGBTIPersons.pdf</w:t>
        </w:r>
      </w:hyperlink>
      <w:r w:rsidRPr="00EB1A7B">
        <w:rPr>
          <w:szCs w:val="18"/>
        </w:rPr>
        <w:t>.</w:t>
      </w:r>
    </w:p>
  </w:footnote>
  <w:footnote w:id="51">
    <w:p w14:paraId="19613E04" w14:textId="532BC197"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r>
      <w:hyperlink r:id="rId74" w:history="1">
        <w:r w:rsidRPr="00FB381D">
          <w:rPr>
            <w:rStyle w:val="Hyperlink"/>
          </w:rPr>
          <w:t>www.defenseurdesdroits.fr/sites/default/files/atoms/files/rapport-enquete_relations_police_population-20170111_1.pdf</w:t>
        </w:r>
      </w:hyperlink>
      <w:r w:rsidRPr="00EB1A7B">
        <w:rPr>
          <w:szCs w:val="18"/>
        </w:rPr>
        <w:t>.</w:t>
      </w:r>
    </w:p>
  </w:footnote>
  <w:footnote w:id="52">
    <w:p w14:paraId="4294DF38" w14:textId="535AAC37"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r>
      <w:hyperlink r:id="rId75" w:history="1">
        <w:r w:rsidRPr="00B106CB">
          <w:rPr>
            <w:rStyle w:val="Hyperlink"/>
          </w:rPr>
          <w:t>www.ilexaccionjuridica.org/wp-content/uploads/2020/06/Abuso-Policial-Final-web.pdf</w:t>
        </w:r>
      </w:hyperlink>
      <w:r w:rsidRPr="00EB1A7B">
        <w:rPr>
          <w:szCs w:val="18"/>
        </w:rPr>
        <w:t>.</w:t>
      </w:r>
      <w:r w:rsidRPr="00910F04">
        <w:rPr>
          <w:szCs w:val="18"/>
        </w:rPr>
        <w:t xml:space="preserve"> </w:t>
      </w:r>
    </w:p>
  </w:footnote>
  <w:footnote w:id="53">
    <w:p w14:paraId="644430EC" w14:textId="4E498479"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r>
      <w:hyperlink r:id="rId76" w:history="1">
        <w:r w:rsidRPr="00B106CB">
          <w:rPr>
            <w:rStyle w:val="Hyperlink"/>
          </w:rPr>
          <w:t>https://forumseguranca.org.br/wp-content/uploads/2020/10/anuario-14-2020-v1-interativo.pdf</w:t>
        </w:r>
      </w:hyperlink>
      <w:r w:rsidRPr="00EB1A7B">
        <w:rPr>
          <w:szCs w:val="18"/>
        </w:rPr>
        <w:t>.</w:t>
      </w:r>
      <w:r w:rsidRPr="00910F04">
        <w:rPr>
          <w:szCs w:val="18"/>
        </w:rPr>
        <w:t xml:space="preserve"> </w:t>
      </w:r>
    </w:p>
  </w:footnote>
  <w:footnote w:id="54">
    <w:p w14:paraId="2715B5D0" w14:textId="490EF474"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r>
      <w:hyperlink r:id="rId77" w:history="1">
        <w:r w:rsidRPr="00B106CB">
          <w:rPr>
            <w:rStyle w:val="Hyperlink"/>
          </w:rPr>
          <w:t>https://mappingpoliceviolence.org/</w:t>
        </w:r>
      </w:hyperlink>
      <w:r w:rsidRPr="00EB1A7B">
        <w:rPr>
          <w:szCs w:val="18"/>
          <w:lang w:val="en-US"/>
        </w:rPr>
        <w:t>.</w:t>
      </w:r>
    </w:p>
  </w:footnote>
  <w:footnote w:id="55">
    <w:p w14:paraId="06ECAB82" w14:textId="6521EE3B"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r>
      <w:hyperlink r:id="rId78" w:history="1">
        <w:r w:rsidRPr="00B106CB">
          <w:rPr>
            <w:rStyle w:val="Hyperlink"/>
          </w:rPr>
          <w:t>www.naacpldf.org/wp-content/uploads/DRUSAWinter2020.pdf</w:t>
        </w:r>
      </w:hyperlink>
      <w:r w:rsidRPr="00EB1A7B">
        <w:rPr>
          <w:szCs w:val="18"/>
        </w:rPr>
        <w:t>.</w:t>
      </w:r>
    </w:p>
  </w:footnote>
  <w:footnote w:id="56">
    <w:p w14:paraId="407C3D85" w14:textId="363B792E"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r>
      <w:hyperlink r:id="rId79" w:history="1">
        <w:r w:rsidRPr="00B106CB">
          <w:rPr>
            <w:rStyle w:val="Hyperlink"/>
          </w:rPr>
          <w:t>www.pewresearch.org/fact-tank/2020/05/06/share-of-black-white-hispanic-americans-in-prison-2018-vs-2006/ft_20-05-05_imprisonmentrates_2a/</w:t>
        </w:r>
      </w:hyperlink>
      <w:r w:rsidRPr="00EB1A7B">
        <w:rPr>
          <w:szCs w:val="18"/>
        </w:rPr>
        <w:t>.</w:t>
      </w:r>
    </w:p>
  </w:footnote>
  <w:footnote w:id="57">
    <w:p w14:paraId="7950DFFE" w14:textId="23E4F5C2"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t>See</w:t>
      </w:r>
      <w:r w:rsidRPr="00910F04">
        <w:rPr>
          <w:szCs w:val="18"/>
        </w:rPr>
        <w:t xml:space="preserve"> </w:t>
      </w:r>
      <w:r>
        <w:rPr>
          <w:szCs w:val="18"/>
        </w:rPr>
        <w:t>also</w:t>
      </w:r>
      <w:r w:rsidRPr="00910F04">
        <w:rPr>
          <w:szCs w:val="18"/>
        </w:rPr>
        <w:t xml:space="preserve"> </w:t>
      </w:r>
      <w:r w:rsidRPr="00EB1A7B">
        <w:rPr>
          <w:szCs w:val="18"/>
        </w:rPr>
        <w:t>A/HRC/33/61/Add.2;</w:t>
      </w:r>
      <w:r w:rsidRPr="00910F04">
        <w:rPr>
          <w:szCs w:val="18"/>
        </w:rPr>
        <w:t xml:space="preserve"> </w:t>
      </w:r>
      <w:hyperlink r:id="rId80" w:history="1">
        <w:r w:rsidRPr="00B106CB">
          <w:rPr>
            <w:rStyle w:val="Hyperlink"/>
          </w:rPr>
          <w:t>www.hrw.org/report/2020/06/18/they-talk-us-were-dogs/abusive-police-stops-france</w:t>
        </w:r>
      </w:hyperlink>
      <w:r w:rsidRPr="00EB1A7B">
        <w:t>;</w:t>
      </w:r>
      <w:r w:rsidRPr="00910F04">
        <w:t xml:space="preserve"> </w:t>
      </w:r>
      <w:hyperlink r:id="rId81" w:history="1">
        <w:r w:rsidRPr="00B106CB">
          <w:rPr>
            <w:rStyle w:val="Hyperlink"/>
          </w:rPr>
          <w:t>www.runnymedetrust.org/uploads/Race%20and%20Policing%20v5.pdf</w:t>
        </w:r>
      </w:hyperlink>
      <w:r w:rsidRPr="00EB1A7B">
        <w:rPr>
          <w:szCs w:val="18"/>
        </w:rPr>
        <w:t>.</w:t>
      </w:r>
    </w:p>
  </w:footnote>
  <w:footnote w:id="58">
    <w:p w14:paraId="2EAE1AD2" w14:textId="37F4DFEA"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t>See,</w:t>
      </w:r>
      <w:r w:rsidRPr="00910F04">
        <w:rPr>
          <w:szCs w:val="18"/>
        </w:rPr>
        <w:t xml:space="preserve"> </w:t>
      </w:r>
      <w:r>
        <w:rPr>
          <w:szCs w:val="18"/>
        </w:rPr>
        <w:t>e</w:t>
      </w:r>
      <w:r w:rsidRPr="00EB1A7B">
        <w:rPr>
          <w:szCs w:val="18"/>
        </w:rPr>
        <w:t>.g.</w:t>
      </w:r>
      <w:r>
        <w:rPr>
          <w:szCs w:val="18"/>
        </w:rPr>
        <w:t>,</w:t>
      </w:r>
      <w:r w:rsidRPr="00910F04">
        <w:rPr>
          <w:szCs w:val="18"/>
        </w:rPr>
        <w:t xml:space="preserve"> </w:t>
      </w:r>
      <w:r>
        <w:rPr>
          <w:szCs w:val="18"/>
        </w:rPr>
        <w:t>the</w:t>
      </w:r>
      <w:r w:rsidRPr="00910F04">
        <w:rPr>
          <w:szCs w:val="18"/>
        </w:rPr>
        <w:t xml:space="preserve"> </w:t>
      </w:r>
      <w:r w:rsidRPr="00EB1A7B">
        <w:rPr>
          <w:szCs w:val="18"/>
        </w:rPr>
        <w:t>“school-to-prison</w:t>
      </w:r>
      <w:r w:rsidRPr="00910F04">
        <w:rPr>
          <w:szCs w:val="18"/>
        </w:rPr>
        <w:t xml:space="preserve"> </w:t>
      </w:r>
      <w:r w:rsidRPr="00EB1A7B">
        <w:rPr>
          <w:szCs w:val="18"/>
        </w:rPr>
        <w:t>pipeline”</w:t>
      </w:r>
      <w:r w:rsidRPr="00910F04">
        <w:rPr>
          <w:szCs w:val="18"/>
        </w:rPr>
        <w:t xml:space="preserve"> </w:t>
      </w:r>
      <w:r w:rsidRPr="000908BB">
        <w:rPr>
          <w:szCs w:val="18"/>
        </w:rPr>
        <w:t>in</w:t>
      </w:r>
      <w:r w:rsidRPr="00910F04">
        <w:rPr>
          <w:szCs w:val="18"/>
        </w:rPr>
        <w:t xml:space="preserve"> </w:t>
      </w:r>
      <w:r w:rsidRPr="000908BB">
        <w:rPr>
          <w:szCs w:val="18"/>
        </w:rPr>
        <w:t>the</w:t>
      </w:r>
      <w:r w:rsidRPr="00910F04">
        <w:rPr>
          <w:szCs w:val="18"/>
        </w:rPr>
        <w:t xml:space="preserve"> </w:t>
      </w:r>
      <w:r w:rsidRPr="000908BB">
        <w:rPr>
          <w:szCs w:val="18"/>
        </w:rPr>
        <w:t>United</w:t>
      </w:r>
      <w:r w:rsidRPr="00910F04">
        <w:rPr>
          <w:szCs w:val="18"/>
        </w:rPr>
        <w:t xml:space="preserve"> </w:t>
      </w:r>
      <w:r w:rsidRPr="000908BB">
        <w:rPr>
          <w:szCs w:val="18"/>
        </w:rPr>
        <w:t>States</w:t>
      </w:r>
      <w:r w:rsidRPr="00910F04">
        <w:rPr>
          <w:szCs w:val="18"/>
        </w:rPr>
        <w:t xml:space="preserve"> </w:t>
      </w:r>
      <w:r w:rsidRPr="00FA74EF">
        <w:rPr>
          <w:szCs w:val="18"/>
        </w:rPr>
        <w:t>(</w:t>
      </w:r>
      <w:hyperlink r:id="rId82" w:history="1">
        <w:r w:rsidRPr="000908BB">
          <w:rPr>
            <w:rStyle w:val="Hyperlink"/>
            <w:lang w:val="en-US"/>
          </w:rPr>
          <w:t>www.ohchr.org/EN/NewsEvents/Pages/DisplayNews.aspx?NewsID=17000</w:t>
        </w:r>
      </w:hyperlink>
      <w:r w:rsidRPr="00FA74EF">
        <w:rPr>
          <w:szCs w:val="18"/>
        </w:rPr>
        <w:t>;</w:t>
      </w:r>
      <w:r w:rsidRPr="00910F04">
        <w:rPr>
          <w:szCs w:val="18"/>
        </w:rPr>
        <w:t xml:space="preserve"> </w:t>
      </w:r>
      <w:hyperlink r:id="rId83" w:history="1">
        <w:r w:rsidRPr="00B106CB">
          <w:rPr>
            <w:rStyle w:val="Hyperlink"/>
          </w:rPr>
          <w:t>www.aclu.org/issues/juvenile-justice/school-prison-pipeline</w:t>
        </w:r>
      </w:hyperlink>
      <w:r>
        <w:t>).</w:t>
      </w:r>
      <w:r w:rsidRPr="00910F04">
        <w:t xml:space="preserve"> </w:t>
      </w:r>
      <w:r>
        <w:t>See</w:t>
      </w:r>
      <w:r w:rsidRPr="00910F04">
        <w:t xml:space="preserve"> </w:t>
      </w:r>
      <w:r>
        <w:t>also</w:t>
      </w:r>
      <w:r w:rsidRPr="00910F04">
        <w:t xml:space="preserve"> </w:t>
      </w:r>
      <w:r>
        <w:t>the</w:t>
      </w:r>
      <w:r w:rsidRPr="00910F04">
        <w:t xml:space="preserve"> </w:t>
      </w:r>
      <w:r>
        <w:t>s</w:t>
      </w:r>
      <w:r w:rsidRPr="000908BB">
        <w:t>ubmission</w:t>
      </w:r>
      <w:r w:rsidRPr="00910F04">
        <w:t xml:space="preserve"> </w:t>
      </w:r>
      <w:r w:rsidRPr="000908BB">
        <w:t>by</w:t>
      </w:r>
      <w:r w:rsidRPr="00910F04">
        <w:t xml:space="preserve"> </w:t>
      </w:r>
      <w:r w:rsidRPr="000908BB">
        <w:t>United</w:t>
      </w:r>
      <w:r w:rsidRPr="00910F04">
        <w:t xml:space="preserve"> </w:t>
      </w:r>
      <w:r w:rsidRPr="000908BB">
        <w:t>Nations</w:t>
      </w:r>
      <w:r w:rsidRPr="00910F04">
        <w:t xml:space="preserve"> </w:t>
      </w:r>
      <w:r w:rsidRPr="000908BB">
        <w:t>Children</w:t>
      </w:r>
      <w:r>
        <w:t>’</w:t>
      </w:r>
      <w:r w:rsidRPr="000908BB">
        <w:t>s</w:t>
      </w:r>
      <w:r w:rsidRPr="00910F04">
        <w:t xml:space="preserve"> </w:t>
      </w:r>
      <w:r w:rsidRPr="000908BB">
        <w:t>Fund</w:t>
      </w:r>
      <w:r w:rsidRPr="00910F04">
        <w:t xml:space="preserve"> </w:t>
      </w:r>
      <w:r w:rsidRPr="000908BB">
        <w:t>(UNICEF)</w:t>
      </w:r>
      <w:r w:rsidRPr="00910F04">
        <w:t xml:space="preserve"> </w:t>
      </w:r>
      <w:r w:rsidRPr="000908BB">
        <w:t>United</w:t>
      </w:r>
      <w:r w:rsidRPr="00910F04">
        <w:t xml:space="preserve"> </w:t>
      </w:r>
      <w:r w:rsidRPr="000908BB">
        <w:t>Kingdom</w:t>
      </w:r>
      <w:r w:rsidRPr="00FA74EF">
        <w:rPr>
          <w:szCs w:val="18"/>
        </w:rPr>
        <w:t>.</w:t>
      </w:r>
    </w:p>
  </w:footnote>
  <w:footnote w:id="59">
    <w:p w14:paraId="6847B464" w14:textId="4750178C"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r>
      <w:hyperlink r:id="rId84" w:history="1">
        <w:r w:rsidRPr="00B106CB">
          <w:rPr>
            <w:rStyle w:val="Hyperlink"/>
          </w:rPr>
          <w:t>https://inquirycommission.org/website/wp-content/uploads/2021/04/Commission-Report-15-April.pdf</w:t>
        </w:r>
      </w:hyperlink>
      <w:r w:rsidRPr="00EB1A7B">
        <w:t>;</w:t>
      </w:r>
      <w:r w:rsidRPr="00910F04">
        <w:t xml:space="preserve"> </w:t>
      </w:r>
      <w:hyperlink r:id="rId85" w:history="1">
        <w:r w:rsidRPr="00B106CB">
          <w:rPr>
            <w:rStyle w:val="Hyperlink"/>
          </w:rPr>
          <w:t>www.oas.org/en/iachr/reports/pdfs/Brasil2021-en.pdf</w:t>
        </w:r>
      </w:hyperlink>
      <w:r w:rsidRPr="00EB1A7B">
        <w:rPr>
          <w:szCs w:val="18"/>
        </w:rPr>
        <w:t>.</w:t>
      </w:r>
    </w:p>
  </w:footnote>
  <w:footnote w:id="60">
    <w:p w14:paraId="21E052D2" w14:textId="4256C841"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r>
      <w:r w:rsidRPr="00EB1A7B">
        <w:rPr>
          <w:szCs w:val="18"/>
        </w:rPr>
        <w:t>A/HRC/36/37/Add.2;</w:t>
      </w:r>
      <w:r w:rsidRPr="00910F04">
        <w:rPr>
          <w:szCs w:val="18"/>
        </w:rPr>
        <w:t xml:space="preserve"> </w:t>
      </w:r>
      <w:r>
        <w:rPr>
          <w:szCs w:val="18"/>
        </w:rPr>
        <w:t>submission</w:t>
      </w:r>
      <w:r w:rsidRPr="00910F04">
        <w:rPr>
          <w:szCs w:val="18"/>
        </w:rPr>
        <w:t xml:space="preserve"> </w:t>
      </w:r>
      <w:r>
        <w:rPr>
          <w:szCs w:val="18"/>
        </w:rPr>
        <w:t>by</w:t>
      </w:r>
      <w:r w:rsidRPr="00910F04">
        <w:rPr>
          <w:szCs w:val="18"/>
        </w:rPr>
        <w:t xml:space="preserve"> </w:t>
      </w:r>
      <w:r w:rsidRPr="00EB1A7B">
        <w:rPr>
          <w:szCs w:val="18"/>
        </w:rPr>
        <w:t>Disability</w:t>
      </w:r>
      <w:r w:rsidRPr="00910F04">
        <w:rPr>
          <w:szCs w:val="18"/>
        </w:rPr>
        <w:t xml:space="preserve"> </w:t>
      </w:r>
      <w:r w:rsidRPr="00EB1A7B">
        <w:rPr>
          <w:szCs w:val="18"/>
        </w:rPr>
        <w:t>Rights</w:t>
      </w:r>
      <w:r w:rsidRPr="00910F04">
        <w:rPr>
          <w:szCs w:val="18"/>
        </w:rPr>
        <w:t xml:space="preserve"> </w:t>
      </w:r>
      <w:r w:rsidRPr="00EB1A7B">
        <w:rPr>
          <w:szCs w:val="18"/>
        </w:rPr>
        <w:t>Ohio;</w:t>
      </w:r>
      <w:r w:rsidRPr="00910F04">
        <w:rPr>
          <w:szCs w:val="18"/>
        </w:rPr>
        <w:t xml:space="preserve"> </w:t>
      </w:r>
      <w:hyperlink r:id="rId86" w:history="1">
        <w:r w:rsidRPr="00B106CB">
          <w:rPr>
            <w:rStyle w:val="Hyperlink"/>
          </w:rPr>
          <w:t>www.attorneygeneral.jus.gov.on.ca/inquiries/ipperwash/policy_part/projects/pdf/AfricanCanadianClinicIpperwashProject_SIUStudybyScotWortley.pdf</w:t>
        </w:r>
      </w:hyperlink>
      <w:r w:rsidRPr="00EB1A7B">
        <w:rPr>
          <w:szCs w:val="18"/>
        </w:rPr>
        <w:t>.</w:t>
      </w:r>
      <w:r w:rsidRPr="00910F04">
        <w:rPr>
          <w:szCs w:val="18"/>
        </w:rPr>
        <w:t xml:space="preserve"> </w:t>
      </w:r>
    </w:p>
  </w:footnote>
  <w:footnote w:id="61">
    <w:p w14:paraId="35D60ABF" w14:textId="2B06E825" w:rsidR="008016A1" w:rsidRPr="00EB1A7B" w:rsidRDefault="008016A1" w:rsidP="002B0293">
      <w:pPr>
        <w:pStyle w:val="FootnoteText"/>
        <w:rPr>
          <w:szCs w:val="18"/>
        </w:rPr>
      </w:pPr>
      <w:r w:rsidRPr="00EB1A7B">
        <w:rPr>
          <w:rFonts w:eastAsia="Arial Unicode MS" w:cs="Arial Unicode MS"/>
          <w:szCs w:val="18"/>
        </w:rPr>
        <w:tab/>
      </w:r>
      <w:r w:rsidRPr="00C8616E">
        <w:rPr>
          <w:rStyle w:val="FootnoteReference"/>
        </w:rPr>
        <w:footnoteRef/>
      </w:r>
      <w:r>
        <w:rPr>
          <w:rFonts w:eastAsia="Arial Unicode MS" w:cs="Arial Unicode MS"/>
          <w:szCs w:val="18"/>
        </w:rPr>
        <w:tab/>
      </w:r>
      <w:hyperlink r:id="rId87" w:history="1">
        <w:r w:rsidRPr="00EB1A7B">
          <w:rPr>
            <w:rFonts w:eastAsia="Arial Unicode MS" w:cs="Arial Unicode MS"/>
            <w:szCs w:val="18"/>
          </w:rPr>
          <w:t>A/HRC/29/36</w:t>
        </w:r>
      </w:hyperlink>
      <w:r w:rsidRPr="00EB1A7B">
        <w:rPr>
          <w:szCs w:val="18"/>
        </w:rPr>
        <w:t>;</w:t>
      </w:r>
      <w:r w:rsidRPr="00910F04">
        <w:rPr>
          <w:szCs w:val="18"/>
        </w:rPr>
        <w:t xml:space="preserve"> </w:t>
      </w:r>
      <w:r>
        <w:rPr>
          <w:szCs w:val="18"/>
        </w:rPr>
        <w:t>s</w:t>
      </w:r>
      <w:r>
        <w:rPr>
          <w:rFonts w:eastAsia="Arial Unicode MS" w:cs="Arial Unicode MS"/>
          <w:szCs w:val="18"/>
        </w:rPr>
        <w:t>ubmissions</w:t>
      </w:r>
      <w:r w:rsidRPr="00910F04">
        <w:rPr>
          <w:rFonts w:eastAsia="Arial Unicode MS" w:cs="Arial Unicode MS"/>
          <w:szCs w:val="18"/>
        </w:rPr>
        <w:t xml:space="preserve"> </w:t>
      </w:r>
      <w:r>
        <w:rPr>
          <w:rFonts w:eastAsia="Arial Unicode MS" w:cs="Arial Unicode MS"/>
          <w:szCs w:val="18"/>
        </w:rPr>
        <w:t>by</w:t>
      </w:r>
      <w:r w:rsidRPr="00910F04">
        <w:rPr>
          <w:rFonts w:eastAsia="Arial Unicode MS" w:cs="Arial Unicode MS"/>
          <w:szCs w:val="18"/>
        </w:rPr>
        <w:t xml:space="preserve"> </w:t>
      </w:r>
      <w:r>
        <w:rPr>
          <w:rFonts w:eastAsia="Arial Unicode MS" w:cs="Arial Unicode MS"/>
          <w:szCs w:val="18"/>
        </w:rPr>
        <w:t>Centre</w:t>
      </w:r>
      <w:r w:rsidRPr="00910F04">
        <w:rPr>
          <w:rFonts w:eastAsia="Arial Unicode MS" w:cs="Arial Unicode MS"/>
          <w:szCs w:val="18"/>
        </w:rPr>
        <w:t xml:space="preserve"> </w:t>
      </w:r>
      <w:proofErr w:type="spellStart"/>
      <w:r>
        <w:rPr>
          <w:rFonts w:eastAsia="Arial Unicode MS" w:cs="Arial Unicode MS"/>
          <w:szCs w:val="18"/>
        </w:rPr>
        <w:t>suisse</w:t>
      </w:r>
      <w:proofErr w:type="spellEnd"/>
      <w:r w:rsidRPr="00910F04">
        <w:rPr>
          <w:rFonts w:eastAsia="Arial Unicode MS" w:cs="Arial Unicode MS"/>
          <w:szCs w:val="18"/>
        </w:rPr>
        <w:t xml:space="preserve"> </w:t>
      </w:r>
      <w:r>
        <w:rPr>
          <w:rFonts w:eastAsia="Arial Unicode MS" w:cs="Arial Unicode MS"/>
          <w:szCs w:val="18"/>
        </w:rPr>
        <w:t>pour</w:t>
      </w:r>
      <w:r w:rsidRPr="00910F04">
        <w:rPr>
          <w:rFonts w:eastAsia="Arial Unicode MS" w:cs="Arial Unicode MS"/>
          <w:szCs w:val="18"/>
        </w:rPr>
        <w:t xml:space="preserve"> </w:t>
      </w:r>
      <w:r>
        <w:rPr>
          <w:rFonts w:eastAsia="Arial Unicode MS" w:cs="Arial Unicode MS"/>
          <w:szCs w:val="18"/>
        </w:rPr>
        <w:t>la</w:t>
      </w:r>
      <w:r w:rsidRPr="00910F04">
        <w:rPr>
          <w:rFonts w:eastAsia="Arial Unicode MS" w:cs="Arial Unicode MS"/>
          <w:szCs w:val="18"/>
        </w:rPr>
        <w:t xml:space="preserve"> </w:t>
      </w:r>
      <w:proofErr w:type="spellStart"/>
      <w:r>
        <w:rPr>
          <w:rFonts w:eastAsia="Arial Unicode MS" w:cs="Arial Unicode MS"/>
          <w:szCs w:val="18"/>
        </w:rPr>
        <w:t>d</w:t>
      </w:r>
      <w:r>
        <w:rPr>
          <w:rFonts w:eastAsia="Arial Unicode MS"/>
          <w:szCs w:val="18"/>
        </w:rPr>
        <w:t>é</w:t>
      </w:r>
      <w:r>
        <w:rPr>
          <w:rFonts w:eastAsia="Arial Unicode MS" w:cs="Arial Unicode MS"/>
          <w:szCs w:val="18"/>
        </w:rPr>
        <w:t>fense</w:t>
      </w:r>
      <w:proofErr w:type="spellEnd"/>
      <w:r w:rsidRPr="00910F04">
        <w:rPr>
          <w:rFonts w:eastAsia="Arial Unicode MS" w:cs="Arial Unicode MS"/>
          <w:szCs w:val="18"/>
        </w:rPr>
        <w:t xml:space="preserve"> </w:t>
      </w:r>
      <w:r>
        <w:rPr>
          <w:rFonts w:eastAsia="Arial Unicode MS" w:cs="Arial Unicode MS"/>
          <w:szCs w:val="18"/>
        </w:rPr>
        <w:t>des</w:t>
      </w:r>
      <w:r w:rsidRPr="00910F04">
        <w:rPr>
          <w:rFonts w:eastAsia="Arial Unicode MS" w:cs="Arial Unicode MS"/>
          <w:szCs w:val="18"/>
        </w:rPr>
        <w:t xml:space="preserve"> </w:t>
      </w:r>
      <w:r>
        <w:rPr>
          <w:rFonts w:eastAsia="Arial Unicode MS" w:cs="Arial Unicode MS"/>
          <w:szCs w:val="18"/>
        </w:rPr>
        <w:t>droits</w:t>
      </w:r>
      <w:r w:rsidRPr="00910F04">
        <w:rPr>
          <w:rFonts w:eastAsia="Arial Unicode MS" w:cs="Arial Unicode MS"/>
          <w:szCs w:val="18"/>
        </w:rPr>
        <w:t xml:space="preserve"> </w:t>
      </w:r>
      <w:r>
        <w:rPr>
          <w:rFonts w:eastAsia="Arial Unicode MS" w:cs="Arial Unicode MS"/>
          <w:szCs w:val="18"/>
        </w:rPr>
        <w:t>des</w:t>
      </w:r>
      <w:r w:rsidRPr="00910F04">
        <w:rPr>
          <w:rFonts w:eastAsia="Arial Unicode MS" w:cs="Arial Unicode MS"/>
          <w:szCs w:val="18"/>
        </w:rPr>
        <w:t xml:space="preserve"> </w:t>
      </w:r>
      <w:r>
        <w:rPr>
          <w:rFonts w:eastAsia="Arial Unicode MS" w:cs="Arial Unicode MS"/>
          <w:szCs w:val="18"/>
        </w:rPr>
        <w:t>migrants</w:t>
      </w:r>
      <w:r w:rsidRPr="00EB1A7B">
        <w:rPr>
          <w:rFonts w:eastAsia="Arial Unicode MS" w:cs="Arial Unicode MS"/>
          <w:szCs w:val="18"/>
        </w:rPr>
        <w:t>,</w:t>
      </w:r>
      <w:r w:rsidRPr="00910F04">
        <w:rPr>
          <w:rFonts w:eastAsia="Arial Unicode MS" w:cs="Arial Unicode MS"/>
          <w:szCs w:val="18"/>
        </w:rPr>
        <w:t xml:space="preserve"> </w:t>
      </w:r>
      <w:r>
        <w:rPr>
          <w:rFonts w:eastAsia="Arial Unicode MS" w:cs="Arial Unicode MS"/>
          <w:szCs w:val="18"/>
        </w:rPr>
        <w:t>the</w:t>
      </w:r>
      <w:r w:rsidRPr="00910F04">
        <w:rPr>
          <w:rFonts w:eastAsia="Arial Unicode MS" w:cs="Arial Unicode MS"/>
          <w:szCs w:val="18"/>
        </w:rPr>
        <w:t xml:space="preserve"> </w:t>
      </w:r>
      <w:r w:rsidRPr="00DD151D">
        <w:t>Platform</w:t>
      </w:r>
      <w:r w:rsidRPr="00910F04">
        <w:t xml:space="preserve"> </w:t>
      </w:r>
      <w:r w:rsidRPr="00DD151D">
        <w:t>for</w:t>
      </w:r>
      <w:r w:rsidRPr="00910F04">
        <w:t xml:space="preserve"> </w:t>
      </w:r>
      <w:r w:rsidRPr="00DD151D">
        <w:t>International</w:t>
      </w:r>
      <w:r w:rsidRPr="00910F04">
        <w:t xml:space="preserve"> </w:t>
      </w:r>
      <w:r w:rsidRPr="00DD151D">
        <w:t>C</w:t>
      </w:r>
      <w:r w:rsidRPr="00EB1A7B">
        <w:t>ooperation</w:t>
      </w:r>
      <w:r w:rsidRPr="00910F04">
        <w:t xml:space="preserve"> </w:t>
      </w:r>
      <w:r w:rsidRPr="00EB1A7B">
        <w:t>on</w:t>
      </w:r>
      <w:r w:rsidRPr="00910F04">
        <w:t xml:space="preserve"> </w:t>
      </w:r>
      <w:r w:rsidRPr="00EB1A7B">
        <w:t>Undocumented</w:t>
      </w:r>
      <w:r w:rsidRPr="00910F04">
        <w:t xml:space="preserve"> </w:t>
      </w:r>
      <w:r w:rsidRPr="00EB1A7B">
        <w:t>Migrants</w:t>
      </w:r>
      <w:r w:rsidRPr="00EB1A7B">
        <w:rPr>
          <w:rFonts w:eastAsia="Arial Unicode MS" w:cs="Arial Unicode MS"/>
          <w:szCs w:val="18"/>
        </w:rPr>
        <w:t>,</w:t>
      </w:r>
      <w:r w:rsidRPr="00910F04">
        <w:rPr>
          <w:szCs w:val="18"/>
        </w:rPr>
        <w:t xml:space="preserve"> </w:t>
      </w:r>
      <w:r w:rsidRPr="000908BB">
        <w:rPr>
          <w:szCs w:val="18"/>
        </w:rPr>
        <w:t>US</w:t>
      </w:r>
      <w:r w:rsidRPr="00910F04">
        <w:rPr>
          <w:szCs w:val="18"/>
        </w:rPr>
        <w:t xml:space="preserve"> </w:t>
      </w:r>
      <w:r w:rsidRPr="000908BB">
        <w:rPr>
          <w:szCs w:val="18"/>
        </w:rPr>
        <w:t>H</w:t>
      </w:r>
      <w:r>
        <w:rPr>
          <w:szCs w:val="18"/>
        </w:rPr>
        <w:t>uman</w:t>
      </w:r>
      <w:r w:rsidRPr="00910F04">
        <w:rPr>
          <w:szCs w:val="18"/>
        </w:rPr>
        <w:t xml:space="preserve"> </w:t>
      </w:r>
      <w:r w:rsidRPr="000908BB">
        <w:rPr>
          <w:szCs w:val="18"/>
        </w:rPr>
        <w:t>R</w:t>
      </w:r>
      <w:r>
        <w:rPr>
          <w:szCs w:val="18"/>
        </w:rPr>
        <w:t>ights</w:t>
      </w:r>
      <w:r w:rsidRPr="00910F04">
        <w:rPr>
          <w:szCs w:val="18"/>
        </w:rPr>
        <w:t xml:space="preserve"> </w:t>
      </w:r>
      <w:r w:rsidRPr="000908BB">
        <w:rPr>
          <w:szCs w:val="18"/>
        </w:rPr>
        <w:t>N</w:t>
      </w:r>
      <w:r>
        <w:rPr>
          <w:szCs w:val="18"/>
        </w:rPr>
        <w:t>etwork</w:t>
      </w:r>
      <w:r w:rsidRPr="00910F04">
        <w:rPr>
          <w:szCs w:val="18"/>
        </w:rPr>
        <w:t xml:space="preserve"> </w:t>
      </w:r>
      <w:r>
        <w:rPr>
          <w:szCs w:val="18"/>
        </w:rPr>
        <w:t>and</w:t>
      </w:r>
      <w:r w:rsidRPr="00910F04">
        <w:rPr>
          <w:szCs w:val="18"/>
        </w:rPr>
        <w:t xml:space="preserve"> </w:t>
      </w:r>
      <w:r>
        <w:rPr>
          <w:szCs w:val="18"/>
        </w:rPr>
        <w:t>the</w:t>
      </w:r>
      <w:r w:rsidRPr="00910F04">
        <w:rPr>
          <w:szCs w:val="18"/>
        </w:rPr>
        <w:t xml:space="preserve"> </w:t>
      </w:r>
      <w:r>
        <w:rPr>
          <w:szCs w:val="18"/>
        </w:rPr>
        <w:t>national</w:t>
      </w:r>
      <w:r w:rsidRPr="00910F04">
        <w:rPr>
          <w:szCs w:val="18"/>
        </w:rPr>
        <w:t xml:space="preserve"> </w:t>
      </w:r>
      <w:r>
        <w:rPr>
          <w:szCs w:val="18"/>
        </w:rPr>
        <w:t>human</w:t>
      </w:r>
      <w:r w:rsidRPr="00910F04">
        <w:rPr>
          <w:szCs w:val="18"/>
        </w:rPr>
        <w:t xml:space="preserve"> </w:t>
      </w:r>
      <w:r>
        <w:rPr>
          <w:szCs w:val="18"/>
        </w:rPr>
        <w:t>rights</w:t>
      </w:r>
      <w:r w:rsidRPr="00910F04">
        <w:rPr>
          <w:szCs w:val="18"/>
        </w:rPr>
        <w:t xml:space="preserve"> </w:t>
      </w:r>
      <w:r>
        <w:rPr>
          <w:szCs w:val="18"/>
        </w:rPr>
        <w:t>institution</w:t>
      </w:r>
      <w:r w:rsidRPr="00910F04">
        <w:rPr>
          <w:szCs w:val="18"/>
        </w:rPr>
        <w:t xml:space="preserve"> </w:t>
      </w:r>
      <w:r w:rsidRPr="00EB1A7B">
        <w:rPr>
          <w:szCs w:val="18"/>
        </w:rPr>
        <w:t>of</w:t>
      </w:r>
      <w:r w:rsidRPr="00910F04">
        <w:rPr>
          <w:szCs w:val="18"/>
        </w:rPr>
        <w:t xml:space="preserve"> </w:t>
      </w:r>
      <w:r w:rsidRPr="00EB1A7B">
        <w:rPr>
          <w:szCs w:val="18"/>
        </w:rPr>
        <w:t>Panama</w:t>
      </w:r>
      <w:r w:rsidRPr="00EB1A7B">
        <w:rPr>
          <w:rFonts w:eastAsia="Arial Unicode MS" w:cs="Arial Unicode MS"/>
          <w:szCs w:val="18"/>
        </w:rPr>
        <w:t>;</w:t>
      </w:r>
      <w:r w:rsidRPr="00910F04">
        <w:rPr>
          <w:rFonts w:eastAsia="Arial Unicode MS" w:cs="Arial Unicode MS"/>
          <w:szCs w:val="18"/>
        </w:rPr>
        <w:t xml:space="preserve"> </w:t>
      </w:r>
      <w:hyperlink r:id="rId88" w:history="1">
        <w:r w:rsidRPr="00B106CB">
          <w:rPr>
            <w:rStyle w:val="Hyperlink"/>
          </w:rPr>
          <w:t>www.ohchr.org/en/NewsEvents/Pages/DisplayNews.aspx?NewsID=25146&amp;LangID=E</w:t>
        </w:r>
      </w:hyperlink>
      <w:r w:rsidRPr="00EB1A7B">
        <w:t>;</w:t>
      </w:r>
      <w:r w:rsidRPr="00910F04">
        <w:t xml:space="preserve"> </w:t>
      </w:r>
      <w:hyperlink r:id="rId89" w:history="1">
        <w:r w:rsidRPr="00B106CB">
          <w:rPr>
            <w:rStyle w:val="Hyperlink"/>
          </w:rPr>
          <w:t>https://assets.publishing.service.gov.uk/government/uploads/system/uploads/attachment_data/file/874022/6.5577_HO_Windrush_Lessons_Learned_Review_WEB_v2.pdf</w:t>
        </w:r>
      </w:hyperlink>
      <w:r w:rsidRPr="00031176">
        <w:t>;</w:t>
      </w:r>
      <w:r w:rsidRPr="00910F04">
        <w:t xml:space="preserve"> </w:t>
      </w:r>
      <w:hyperlink r:id="rId90" w:history="1">
        <w:r w:rsidRPr="000908BB">
          <w:rPr>
            <w:rStyle w:val="Hyperlink"/>
            <w:lang w:val="en-US"/>
          </w:rPr>
          <w:t>www.ohchr.org/en/NewsEvents/Pages/DisplayNews.aspx?NewsID=16270&amp;LangID=E</w:t>
        </w:r>
      </w:hyperlink>
      <w:r w:rsidRPr="00EB1A7B">
        <w:rPr>
          <w:szCs w:val="18"/>
        </w:rPr>
        <w:t>.</w:t>
      </w:r>
    </w:p>
  </w:footnote>
  <w:footnote w:id="62">
    <w:p w14:paraId="6F670DA9" w14:textId="21EC1DB2" w:rsidR="008016A1" w:rsidRPr="00EB1A7B" w:rsidRDefault="008016A1" w:rsidP="002B0293">
      <w:pPr>
        <w:pStyle w:val="FootnoteText"/>
      </w:pPr>
      <w:r w:rsidRPr="00EB1A7B">
        <w:rPr>
          <w:szCs w:val="18"/>
        </w:rPr>
        <w:tab/>
      </w:r>
      <w:r w:rsidRPr="00C8616E">
        <w:rPr>
          <w:rStyle w:val="FootnoteReference"/>
        </w:rPr>
        <w:footnoteRef/>
      </w:r>
      <w:r>
        <w:rPr>
          <w:szCs w:val="18"/>
        </w:rPr>
        <w:tab/>
      </w:r>
      <w:hyperlink r:id="rId91" w:history="1">
        <w:r w:rsidRPr="00B106CB">
          <w:rPr>
            <w:rStyle w:val="Hyperlink"/>
          </w:rPr>
          <w:t>www.ohchr.org/Documents/Countries/LY/LibyaMigrationReport.pdf</w:t>
        </w:r>
      </w:hyperlink>
      <w:r w:rsidRPr="00EB1A7B">
        <w:t>.</w:t>
      </w:r>
    </w:p>
  </w:footnote>
  <w:footnote w:id="63">
    <w:p w14:paraId="5F840926" w14:textId="6CC9DDEE" w:rsidR="008016A1" w:rsidRPr="000908BB" w:rsidRDefault="008016A1" w:rsidP="002B0293">
      <w:pPr>
        <w:pStyle w:val="FootnoteText"/>
        <w:rPr>
          <w:lang w:val="en-US"/>
        </w:rPr>
      </w:pPr>
      <w:r>
        <w:tab/>
      </w:r>
      <w:r w:rsidRPr="00C8616E">
        <w:rPr>
          <w:rStyle w:val="FootnoteReference"/>
        </w:rPr>
        <w:footnoteRef/>
      </w:r>
      <w:r>
        <w:tab/>
      </w:r>
      <w:r w:rsidRPr="00947851">
        <w:t>Responses</w:t>
      </w:r>
      <w:r w:rsidRPr="00910F04">
        <w:t xml:space="preserve"> </w:t>
      </w:r>
      <w:r w:rsidRPr="00947851">
        <w:t>were</w:t>
      </w:r>
      <w:r w:rsidRPr="00910F04">
        <w:t xml:space="preserve"> </w:t>
      </w:r>
      <w:r w:rsidRPr="0013544E">
        <w:t>received</w:t>
      </w:r>
      <w:r w:rsidRPr="00910F04">
        <w:t xml:space="preserve"> </w:t>
      </w:r>
      <w:r w:rsidRPr="0013544E">
        <w:t>from</w:t>
      </w:r>
      <w:r w:rsidRPr="00910F04">
        <w:t xml:space="preserve"> </w:t>
      </w:r>
      <w:r w:rsidRPr="0013544E">
        <w:t>Brazil,</w:t>
      </w:r>
      <w:r w:rsidRPr="00910F04">
        <w:t xml:space="preserve"> </w:t>
      </w:r>
      <w:r w:rsidRPr="0013544E">
        <w:t>Colombia,</w:t>
      </w:r>
      <w:r w:rsidRPr="00910F04">
        <w:t xml:space="preserve"> </w:t>
      </w:r>
      <w:r w:rsidRPr="0013544E">
        <w:t>France,</w:t>
      </w:r>
      <w:r w:rsidRPr="00910F04">
        <w:t xml:space="preserve"> </w:t>
      </w:r>
      <w:r w:rsidRPr="0013544E">
        <w:t>the</w:t>
      </w:r>
      <w:r w:rsidRPr="00910F04">
        <w:t xml:space="preserve"> </w:t>
      </w:r>
      <w:r w:rsidRPr="0013544E">
        <w:t>United</w:t>
      </w:r>
      <w:r w:rsidRPr="00910F04">
        <w:t xml:space="preserve"> </w:t>
      </w:r>
      <w:proofErr w:type="gramStart"/>
      <w:r w:rsidRPr="0013544E">
        <w:t>Kingdom</w:t>
      </w:r>
      <w:proofErr w:type="gramEnd"/>
      <w:r w:rsidRPr="00910F04">
        <w:t xml:space="preserve"> </w:t>
      </w:r>
      <w:r w:rsidRPr="0013544E">
        <w:t>and</w:t>
      </w:r>
      <w:r w:rsidRPr="00910F04">
        <w:t xml:space="preserve"> </w:t>
      </w:r>
      <w:r w:rsidRPr="0013544E">
        <w:t>the</w:t>
      </w:r>
      <w:r w:rsidRPr="00910F04">
        <w:t xml:space="preserve"> </w:t>
      </w:r>
      <w:r w:rsidRPr="0013544E">
        <w:t>United</w:t>
      </w:r>
      <w:r w:rsidRPr="00910F04">
        <w:t xml:space="preserve"> </w:t>
      </w:r>
      <w:r w:rsidRPr="0013544E">
        <w:t>States.</w:t>
      </w:r>
    </w:p>
  </w:footnote>
  <w:footnote w:id="64">
    <w:p w14:paraId="675FE147" w14:textId="08A6AA4E" w:rsidR="008016A1" w:rsidRPr="0013544E" w:rsidRDefault="008016A1" w:rsidP="002B0293">
      <w:pPr>
        <w:pStyle w:val="FootnoteText"/>
        <w:rPr>
          <w:szCs w:val="18"/>
        </w:rPr>
      </w:pPr>
      <w:r w:rsidRPr="0013544E">
        <w:rPr>
          <w:szCs w:val="18"/>
        </w:rPr>
        <w:tab/>
      </w:r>
      <w:r w:rsidRPr="00C8616E">
        <w:rPr>
          <w:rStyle w:val="FootnoteReference"/>
        </w:rPr>
        <w:footnoteRef/>
      </w:r>
      <w:r>
        <w:rPr>
          <w:szCs w:val="18"/>
        </w:rPr>
        <w:tab/>
      </w:r>
      <w:r w:rsidRPr="0013544E">
        <w:rPr>
          <w:szCs w:val="18"/>
        </w:rPr>
        <w:t>A/74/274</w:t>
      </w:r>
      <w:r w:rsidRPr="0013544E">
        <w:rPr>
          <w:szCs w:val="18"/>
          <w:lang w:val="en-US"/>
        </w:rPr>
        <w:t>.</w:t>
      </w:r>
      <w:r w:rsidRPr="00910F04">
        <w:rPr>
          <w:szCs w:val="18"/>
        </w:rPr>
        <w:t xml:space="preserve"> </w:t>
      </w:r>
    </w:p>
  </w:footnote>
  <w:footnote w:id="65">
    <w:p w14:paraId="64523EE7" w14:textId="3DB89281" w:rsidR="008016A1" w:rsidRPr="0013544E" w:rsidRDefault="008016A1" w:rsidP="002B0293">
      <w:pPr>
        <w:pStyle w:val="FootnoteText"/>
      </w:pPr>
      <w:r w:rsidRPr="0013544E">
        <w:rPr>
          <w:rFonts w:eastAsia="Arial Unicode MS" w:cs="Arial Unicode MS"/>
          <w:szCs w:val="18"/>
        </w:rPr>
        <w:tab/>
      </w:r>
      <w:r w:rsidRPr="00C8616E">
        <w:rPr>
          <w:rStyle w:val="FootnoteReference"/>
        </w:rPr>
        <w:footnoteRef/>
      </w:r>
      <w:r>
        <w:rPr>
          <w:rFonts w:eastAsia="Arial Unicode MS" w:cs="Arial Unicode MS"/>
          <w:szCs w:val="18"/>
        </w:rPr>
        <w:tab/>
      </w:r>
      <w:r w:rsidRPr="0013544E">
        <w:rPr>
          <w:rFonts w:eastAsia="Arial Unicode MS" w:cs="Arial Unicode MS"/>
          <w:szCs w:val="18"/>
        </w:rPr>
        <w:t>Submissions</w:t>
      </w:r>
      <w:r w:rsidRPr="00910F04">
        <w:rPr>
          <w:rFonts w:eastAsia="Arial Unicode MS" w:cs="Arial Unicode MS"/>
          <w:szCs w:val="18"/>
        </w:rPr>
        <w:t xml:space="preserve"> </w:t>
      </w:r>
      <w:r w:rsidRPr="0013544E">
        <w:rPr>
          <w:rFonts w:eastAsia="Arial Unicode MS" w:cs="Arial Unicode MS"/>
          <w:szCs w:val="18"/>
        </w:rPr>
        <w:t>by</w:t>
      </w:r>
      <w:r w:rsidRPr="00910F04">
        <w:rPr>
          <w:rFonts w:eastAsia="Arial Unicode MS" w:cs="Arial Unicode MS"/>
          <w:szCs w:val="18"/>
        </w:rPr>
        <w:t xml:space="preserve"> </w:t>
      </w:r>
      <w:r w:rsidRPr="000908BB">
        <w:rPr>
          <w:rFonts w:eastAsia="Arial Unicode MS" w:cs="Arial Unicode MS"/>
          <w:szCs w:val="18"/>
        </w:rPr>
        <w:t>INQUEST</w:t>
      </w:r>
      <w:r w:rsidRPr="00910F04">
        <w:rPr>
          <w:rFonts w:eastAsia="Arial Unicode MS" w:cs="Arial Unicode MS"/>
          <w:szCs w:val="18"/>
        </w:rPr>
        <w:t xml:space="preserve"> </w:t>
      </w:r>
      <w:r w:rsidRPr="0013544E">
        <w:rPr>
          <w:rFonts w:eastAsia="Arial Unicode MS" w:cs="Arial Unicode MS"/>
          <w:szCs w:val="18"/>
        </w:rPr>
        <w:t>and</w:t>
      </w:r>
      <w:r w:rsidRPr="00910F04">
        <w:rPr>
          <w:rFonts w:eastAsia="Arial Unicode MS" w:cs="Arial Unicode MS"/>
          <w:szCs w:val="18"/>
        </w:rPr>
        <w:t xml:space="preserve"> </w:t>
      </w:r>
      <w:r w:rsidRPr="0013544E">
        <w:rPr>
          <w:rFonts w:eastAsia="Arial Unicode MS" w:cs="Arial Unicode MS"/>
          <w:szCs w:val="18"/>
        </w:rPr>
        <w:t>Access</w:t>
      </w:r>
      <w:r w:rsidRPr="00910F04">
        <w:rPr>
          <w:rFonts w:eastAsia="Arial Unicode MS" w:cs="Arial Unicode MS"/>
          <w:szCs w:val="18"/>
        </w:rPr>
        <w:t xml:space="preserve"> </w:t>
      </w:r>
      <w:r w:rsidRPr="0013544E">
        <w:rPr>
          <w:rFonts w:eastAsia="Arial Unicode MS" w:cs="Arial Unicode MS"/>
          <w:szCs w:val="18"/>
        </w:rPr>
        <w:t>to</w:t>
      </w:r>
      <w:r w:rsidRPr="00910F04">
        <w:rPr>
          <w:rFonts w:eastAsia="Arial Unicode MS" w:cs="Arial Unicode MS"/>
          <w:szCs w:val="18"/>
        </w:rPr>
        <w:t xml:space="preserve"> </w:t>
      </w:r>
      <w:r w:rsidRPr="0013544E">
        <w:rPr>
          <w:rFonts w:eastAsia="Arial Unicode MS" w:cs="Arial Unicode MS"/>
          <w:szCs w:val="18"/>
        </w:rPr>
        <w:t>Justice</w:t>
      </w:r>
      <w:r w:rsidRPr="00910F04">
        <w:rPr>
          <w:rFonts w:eastAsia="Arial Unicode MS" w:cs="Arial Unicode MS"/>
          <w:szCs w:val="18"/>
        </w:rPr>
        <w:t xml:space="preserve"> </w:t>
      </w:r>
      <w:r w:rsidRPr="0013544E">
        <w:rPr>
          <w:rFonts w:eastAsia="Arial Unicode MS" w:cs="Arial Unicode MS"/>
          <w:szCs w:val="18"/>
        </w:rPr>
        <w:t>Knowledge</w:t>
      </w:r>
      <w:r w:rsidRPr="00910F04">
        <w:rPr>
          <w:rFonts w:eastAsia="Arial Unicode MS" w:cs="Arial Unicode MS"/>
          <w:szCs w:val="18"/>
        </w:rPr>
        <w:t xml:space="preserve"> </w:t>
      </w:r>
      <w:r w:rsidRPr="0013544E">
        <w:rPr>
          <w:rFonts w:eastAsia="Arial Unicode MS" w:cs="Arial Unicode MS"/>
          <w:szCs w:val="18"/>
        </w:rPr>
        <w:t>Hub</w:t>
      </w:r>
      <w:r w:rsidRPr="00910F04">
        <w:rPr>
          <w:rFonts w:eastAsia="Arial Unicode MS" w:cs="Arial Unicode MS"/>
          <w:szCs w:val="18"/>
        </w:rPr>
        <w:t xml:space="preserve"> </w:t>
      </w:r>
      <w:r w:rsidRPr="0013544E">
        <w:rPr>
          <w:rFonts w:eastAsia="Arial Unicode MS" w:cs="Arial Unicode MS"/>
          <w:szCs w:val="18"/>
        </w:rPr>
        <w:t>for</w:t>
      </w:r>
      <w:r w:rsidRPr="00910F04">
        <w:rPr>
          <w:rFonts w:eastAsia="Arial Unicode MS" w:cs="Arial Unicode MS"/>
          <w:szCs w:val="18"/>
        </w:rPr>
        <w:t xml:space="preserve"> </w:t>
      </w:r>
      <w:r w:rsidRPr="0013544E">
        <w:rPr>
          <w:rFonts w:eastAsia="Arial Unicode MS" w:cs="Arial Unicode MS"/>
          <w:szCs w:val="18"/>
        </w:rPr>
        <w:t>Fair</w:t>
      </w:r>
      <w:r w:rsidRPr="00910F04">
        <w:rPr>
          <w:rFonts w:eastAsia="Arial Unicode MS" w:cs="Arial Unicode MS"/>
          <w:szCs w:val="18"/>
        </w:rPr>
        <w:t xml:space="preserve"> </w:t>
      </w:r>
      <w:r w:rsidRPr="0013544E">
        <w:rPr>
          <w:rFonts w:eastAsia="Arial Unicode MS" w:cs="Arial Unicode MS"/>
          <w:szCs w:val="18"/>
        </w:rPr>
        <w:t>Participation.</w:t>
      </w:r>
    </w:p>
  </w:footnote>
  <w:footnote w:id="66">
    <w:p w14:paraId="42440327" w14:textId="61B501D7" w:rsidR="008016A1" w:rsidRPr="0013544E" w:rsidRDefault="008016A1" w:rsidP="002B0293">
      <w:pPr>
        <w:pStyle w:val="FootnoteText"/>
        <w:rPr>
          <w:szCs w:val="18"/>
        </w:rPr>
      </w:pPr>
      <w:r w:rsidRPr="0013544E">
        <w:rPr>
          <w:szCs w:val="18"/>
        </w:rPr>
        <w:tab/>
      </w:r>
      <w:r w:rsidRPr="00C8616E">
        <w:rPr>
          <w:rStyle w:val="FootnoteReference"/>
        </w:rPr>
        <w:footnoteRef/>
      </w:r>
      <w:r>
        <w:rPr>
          <w:szCs w:val="18"/>
        </w:rPr>
        <w:tab/>
      </w:r>
      <w:hyperlink r:id="rId92" w:history="1">
        <w:r w:rsidRPr="00B106CB">
          <w:rPr>
            <w:rStyle w:val="Hyperlink"/>
          </w:rPr>
          <w:t>https://chicagounbound.uchicago.edu/ihrc/14/</w:t>
        </w:r>
      </w:hyperlink>
      <w:r w:rsidRPr="000908BB">
        <w:t>;</w:t>
      </w:r>
      <w:r w:rsidRPr="00910F04">
        <w:t xml:space="preserve"> </w:t>
      </w:r>
      <w:hyperlink r:id="rId93" w:history="1">
        <w:r w:rsidRPr="00B106CB">
          <w:rPr>
            <w:rStyle w:val="Hyperlink"/>
          </w:rPr>
          <w:t>https://inquirycommission.org/website/wp-content/uploads/2021/04/Commission-Report-15-April.pdf</w:t>
        </w:r>
      </w:hyperlink>
      <w:r w:rsidRPr="0013544E">
        <w:rPr>
          <w:szCs w:val="18"/>
        </w:rPr>
        <w:t>.</w:t>
      </w:r>
    </w:p>
  </w:footnote>
  <w:footnote w:id="67">
    <w:p w14:paraId="4639C3D6" w14:textId="462166DB" w:rsidR="008016A1" w:rsidRPr="0013544E" w:rsidRDefault="008016A1" w:rsidP="002B0293">
      <w:pPr>
        <w:pStyle w:val="FootnoteText"/>
        <w:rPr>
          <w:szCs w:val="18"/>
        </w:rPr>
      </w:pPr>
      <w:r w:rsidRPr="0013544E">
        <w:rPr>
          <w:szCs w:val="18"/>
        </w:rPr>
        <w:tab/>
      </w:r>
      <w:r w:rsidRPr="00C8616E">
        <w:rPr>
          <w:rStyle w:val="FootnoteReference"/>
        </w:rPr>
        <w:footnoteRef/>
      </w:r>
      <w:r>
        <w:rPr>
          <w:szCs w:val="18"/>
        </w:rPr>
        <w:tab/>
      </w:r>
      <w:r w:rsidRPr="0013544E">
        <w:rPr>
          <w:szCs w:val="18"/>
        </w:rPr>
        <w:t>Submissions</w:t>
      </w:r>
      <w:r w:rsidRPr="00910F04">
        <w:rPr>
          <w:szCs w:val="18"/>
        </w:rPr>
        <w:t xml:space="preserve"> </w:t>
      </w:r>
      <w:r w:rsidRPr="0013544E">
        <w:rPr>
          <w:szCs w:val="18"/>
        </w:rPr>
        <w:t>by</w:t>
      </w:r>
      <w:r w:rsidRPr="00910F04">
        <w:rPr>
          <w:szCs w:val="18"/>
        </w:rPr>
        <w:t xml:space="preserve"> </w:t>
      </w:r>
      <w:r w:rsidRPr="0013544E">
        <w:rPr>
          <w:szCs w:val="18"/>
        </w:rPr>
        <w:t>the</w:t>
      </w:r>
      <w:r w:rsidRPr="00910F04">
        <w:rPr>
          <w:szCs w:val="18"/>
        </w:rPr>
        <w:t xml:space="preserve"> </w:t>
      </w:r>
      <w:r w:rsidRPr="0013544E">
        <w:rPr>
          <w:szCs w:val="18"/>
        </w:rPr>
        <w:t>American</w:t>
      </w:r>
      <w:r w:rsidRPr="00910F04">
        <w:rPr>
          <w:szCs w:val="18"/>
        </w:rPr>
        <w:t xml:space="preserve"> </w:t>
      </w:r>
      <w:r w:rsidRPr="0013544E">
        <w:rPr>
          <w:szCs w:val="18"/>
        </w:rPr>
        <w:t>Civil</w:t>
      </w:r>
      <w:r w:rsidRPr="00910F04">
        <w:rPr>
          <w:szCs w:val="18"/>
        </w:rPr>
        <w:t xml:space="preserve"> </w:t>
      </w:r>
      <w:r w:rsidRPr="0013544E">
        <w:rPr>
          <w:szCs w:val="18"/>
        </w:rPr>
        <w:t>Liberties</w:t>
      </w:r>
      <w:r w:rsidRPr="00910F04">
        <w:rPr>
          <w:szCs w:val="18"/>
        </w:rPr>
        <w:t xml:space="preserve"> </w:t>
      </w:r>
      <w:r w:rsidRPr="0013544E">
        <w:rPr>
          <w:szCs w:val="18"/>
        </w:rPr>
        <w:t>Union,</w:t>
      </w:r>
      <w:r w:rsidRPr="00910F04">
        <w:rPr>
          <w:szCs w:val="18"/>
        </w:rPr>
        <w:t xml:space="preserve"> </w:t>
      </w:r>
      <w:r w:rsidRPr="000908BB">
        <w:rPr>
          <w:szCs w:val="18"/>
        </w:rPr>
        <w:t>INQUEST</w:t>
      </w:r>
      <w:r w:rsidRPr="00910F04">
        <w:rPr>
          <w:szCs w:val="18"/>
        </w:rPr>
        <w:t xml:space="preserve"> </w:t>
      </w:r>
      <w:r w:rsidRPr="0013544E">
        <w:rPr>
          <w:szCs w:val="18"/>
        </w:rPr>
        <w:t>and</w:t>
      </w:r>
      <w:r w:rsidRPr="00910F04">
        <w:rPr>
          <w:szCs w:val="18"/>
        </w:rPr>
        <w:t xml:space="preserve"> </w:t>
      </w:r>
      <w:r w:rsidRPr="0013544E">
        <w:rPr>
          <w:szCs w:val="18"/>
        </w:rPr>
        <w:t>the</w:t>
      </w:r>
      <w:r w:rsidRPr="00910F04">
        <w:rPr>
          <w:szCs w:val="18"/>
        </w:rPr>
        <w:t xml:space="preserve"> </w:t>
      </w:r>
      <w:r w:rsidRPr="0013544E">
        <w:rPr>
          <w:szCs w:val="18"/>
        </w:rPr>
        <w:t>International</w:t>
      </w:r>
      <w:r w:rsidRPr="00910F04">
        <w:rPr>
          <w:szCs w:val="18"/>
        </w:rPr>
        <w:t xml:space="preserve"> </w:t>
      </w:r>
      <w:r w:rsidRPr="0013544E">
        <w:rPr>
          <w:szCs w:val="18"/>
        </w:rPr>
        <w:t>Federation</w:t>
      </w:r>
      <w:r w:rsidRPr="00910F04">
        <w:rPr>
          <w:szCs w:val="18"/>
        </w:rPr>
        <w:t xml:space="preserve"> </w:t>
      </w:r>
      <w:r w:rsidRPr="0013544E">
        <w:rPr>
          <w:szCs w:val="18"/>
        </w:rPr>
        <w:t>of</w:t>
      </w:r>
      <w:r w:rsidRPr="00910F04">
        <w:rPr>
          <w:szCs w:val="18"/>
        </w:rPr>
        <w:t xml:space="preserve"> </w:t>
      </w:r>
      <w:r w:rsidRPr="0013544E">
        <w:rPr>
          <w:szCs w:val="18"/>
        </w:rPr>
        <w:t>Action</w:t>
      </w:r>
      <w:r w:rsidRPr="00910F04">
        <w:rPr>
          <w:szCs w:val="18"/>
        </w:rPr>
        <w:t xml:space="preserve"> </w:t>
      </w:r>
      <w:r w:rsidRPr="0013544E">
        <w:rPr>
          <w:szCs w:val="18"/>
        </w:rPr>
        <w:t>by</w:t>
      </w:r>
      <w:r w:rsidRPr="00910F04">
        <w:rPr>
          <w:szCs w:val="18"/>
        </w:rPr>
        <w:t xml:space="preserve"> </w:t>
      </w:r>
      <w:r w:rsidRPr="0013544E">
        <w:rPr>
          <w:szCs w:val="18"/>
        </w:rPr>
        <w:t>Christians</w:t>
      </w:r>
      <w:r w:rsidRPr="00910F04">
        <w:rPr>
          <w:szCs w:val="18"/>
        </w:rPr>
        <w:t xml:space="preserve"> </w:t>
      </w:r>
      <w:r w:rsidRPr="0013544E">
        <w:rPr>
          <w:szCs w:val="18"/>
        </w:rPr>
        <w:t>for</w:t>
      </w:r>
      <w:r w:rsidRPr="00910F04">
        <w:rPr>
          <w:szCs w:val="18"/>
        </w:rPr>
        <w:t xml:space="preserve"> </w:t>
      </w:r>
      <w:r w:rsidRPr="0013544E">
        <w:rPr>
          <w:szCs w:val="18"/>
        </w:rPr>
        <w:t>the</w:t>
      </w:r>
      <w:r w:rsidRPr="00910F04">
        <w:rPr>
          <w:szCs w:val="18"/>
        </w:rPr>
        <w:t xml:space="preserve"> </w:t>
      </w:r>
      <w:r w:rsidRPr="0013544E">
        <w:rPr>
          <w:szCs w:val="18"/>
        </w:rPr>
        <w:t>Abolition</w:t>
      </w:r>
      <w:r w:rsidRPr="00910F04">
        <w:rPr>
          <w:szCs w:val="18"/>
        </w:rPr>
        <w:t xml:space="preserve"> </w:t>
      </w:r>
      <w:r w:rsidRPr="0013544E">
        <w:rPr>
          <w:szCs w:val="18"/>
        </w:rPr>
        <w:t>of</w:t>
      </w:r>
      <w:r w:rsidRPr="00910F04">
        <w:rPr>
          <w:szCs w:val="18"/>
        </w:rPr>
        <w:t xml:space="preserve"> </w:t>
      </w:r>
      <w:r w:rsidRPr="0013544E">
        <w:rPr>
          <w:szCs w:val="18"/>
        </w:rPr>
        <w:t>Torture</w:t>
      </w:r>
      <w:r w:rsidRPr="00910F04">
        <w:rPr>
          <w:szCs w:val="18"/>
        </w:rPr>
        <w:t xml:space="preserve"> </w:t>
      </w:r>
      <w:r w:rsidRPr="0013544E">
        <w:rPr>
          <w:szCs w:val="18"/>
        </w:rPr>
        <w:t>(</w:t>
      </w:r>
      <w:r w:rsidRPr="000908BB">
        <w:rPr>
          <w:szCs w:val="18"/>
        </w:rPr>
        <w:t>ACAT</w:t>
      </w:r>
      <w:r w:rsidRPr="0013544E">
        <w:rPr>
          <w:szCs w:val="18"/>
        </w:rPr>
        <w:t>);</w:t>
      </w:r>
      <w:r w:rsidRPr="00910F04">
        <w:rPr>
          <w:szCs w:val="18"/>
        </w:rPr>
        <w:t xml:space="preserve"> </w:t>
      </w:r>
      <w:hyperlink r:id="rId94" w:history="1">
        <w:r w:rsidRPr="00B106CB">
          <w:rPr>
            <w:rStyle w:val="Hyperlink"/>
          </w:rPr>
          <w:t>www.temblores.org/bolillo-dios-y-patria</w:t>
        </w:r>
      </w:hyperlink>
      <w:r w:rsidRPr="0013544E">
        <w:t>;</w:t>
      </w:r>
      <w:r w:rsidRPr="00910F04">
        <w:t xml:space="preserve"> </w:t>
      </w:r>
      <w:hyperlink r:id="rId95" w:history="1">
        <w:r w:rsidRPr="00B106CB">
          <w:rPr>
            <w:rStyle w:val="Hyperlink"/>
          </w:rPr>
          <w:t>www.washingtonpost.com/sf/investigative/2015/04/11/thousands-dead-few-prosecuted/</w:t>
        </w:r>
      </w:hyperlink>
      <w:r w:rsidRPr="0013544E">
        <w:rPr>
          <w:szCs w:val="18"/>
          <w:lang w:val="en-US"/>
        </w:rPr>
        <w:t>.</w:t>
      </w:r>
      <w:r w:rsidRPr="00910F04">
        <w:rPr>
          <w:szCs w:val="18"/>
        </w:rPr>
        <w:t xml:space="preserve"> </w:t>
      </w:r>
    </w:p>
  </w:footnote>
  <w:footnote w:id="68">
    <w:p w14:paraId="311ACC53" w14:textId="17652FA8" w:rsidR="008016A1" w:rsidRPr="0013544E" w:rsidRDefault="008016A1" w:rsidP="002B0293">
      <w:pPr>
        <w:pStyle w:val="FootnoteText"/>
        <w:rPr>
          <w:szCs w:val="18"/>
        </w:rPr>
      </w:pPr>
      <w:r w:rsidRPr="0013544E">
        <w:rPr>
          <w:szCs w:val="18"/>
        </w:rPr>
        <w:tab/>
      </w:r>
      <w:r w:rsidRPr="00C8616E">
        <w:rPr>
          <w:rStyle w:val="FootnoteReference"/>
        </w:rPr>
        <w:footnoteRef/>
      </w:r>
      <w:r>
        <w:rPr>
          <w:szCs w:val="18"/>
        </w:rPr>
        <w:tab/>
      </w:r>
      <w:r w:rsidRPr="000908BB">
        <w:t>https://eji.org/issues/presumption-of-guilt</w:t>
      </w:r>
      <w:r w:rsidRPr="0013544E">
        <w:t>.</w:t>
      </w:r>
      <w:r w:rsidRPr="00910F04">
        <w:rPr>
          <w:szCs w:val="18"/>
        </w:rPr>
        <w:t xml:space="preserve"> </w:t>
      </w:r>
    </w:p>
  </w:footnote>
  <w:footnote w:id="69">
    <w:p w14:paraId="6C1D4EFC" w14:textId="3C473CE1" w:rsidR="008016A1" w:rsidRPr="0013544E" w:rsidRDefault="008016A1" w:rsidP="002B0293">
      <w:pPr>
        <w:pStyle w:val="FootnoteText"/>
        <w:rPr>
          <w:szCs w:val="18"/>
        </w:rPr>
      </w:pPr>
      <w:r w:rsidRPr="0013544E">
        <w:rPr>
          <w:szCs w:val="18"/>
        </w:rPr>
        <w:tab/>
      </w:r>
      <w:r w:rsidRPr="00C8616E">
        <w:rPr>
          <w:rStyle w:val="FootnoteReference"/>
        </w:rPr>
        <w:footnoteRef/>
      </w:r>
      <w:r>
        <w:rPr>
          <w:szCs w:val="18"/>
        </w:rPr>
        <w:tab/>
      </w:r>
      <w:r w:rsidRPr="0013544E">
        <w:rPr>
          <w:szCs w:val="18"/>
        </w:rPr>
        <w:t>Submissions</w:t>
      </w:r>
      <w:r w:rsidRPr="00910F04">
        <w:rPr>
          <w:szCs w:val="18"/>
        </w:rPr>
        <w:t xml:space="preserve"> </w:t>
      </w:r>
      <w:r w:rsidRPr="0013544E">
        <w:rPr>
          <w:szCs w:val="18"/>
        </w:rPr>
        <w:t>by</w:t>
      </w:r>
      <w:r w:rsidRPr="00910F04">
        <w:rPr>
          <w:szCs w:val="18"/>
        </w:rPr>
        <w:t xml:space="preserve"> </w:t>
      </w:r>
      <w:r w:rsidRPr="000908BB">
        <w:rPr>
          <w:szCs w:val="18"/>
        </w:rPr>
        <w:t>ACAT</w:t>
      </w:r>
      <w:r w:rsidRPr="0013544E">
        <w:rPr>
          <w:szCs w:val="18"/>
        </w:rPr>
        <w:t>,</w:t>
      </w:r>
      <w:r w:rsidRPr="00910F04">
        <w:rPr>
          <w:szCs w:val="18"/>
        </w:rPr>
        <w:t xml:space="preserve"> </w:t>
      </w:r>
      <w:r w:rsidRPr="000908BB">
        <w:rPr>
          <w:szCs w:val="18"/>
        </w:rPr>
        <w:t>INQUEST</w:t>
      </w:r>
      <w:r w:rsidRPr="0013544E">
        <w:rPr>
          <w:szCs w:val="18"/>
        </w:rPr>
        <w:t>,</w:t>
      </w:r>
      <w:r w:rsidRPr="00910F04">
        <w:rPr>
          <w:szCs w:val="18"/>
        </w:rPr>
        <w:t xml:space="preserve"> </w:t>
      </w:r>
      <w:r w:rsidRPr="0013544E">
        <w:rPr>
          <w:szCs w:val="18"/>
        </w:rPr>
        <w:t>the</w:t>
      </w:r>
      <w:r w:rsidRPr="00910F04">
        <w:rPr>
          <w:szCs w:val="18"/>
        </w:rPr>
        <w:t xml:space="preserve"> </w:t>
      </w:r>
      <w:r w:rsidRPr="000908BB">
        <w:rPr>
          <w:szCs w:val="18"/>
        </w:rPr>
        <w:t>NAACP</w:t>
      </w:r>
      <w:r w:rsidRPr="00910F04">
        <w:rPr>
          <w:szCs w:val="18"/>
        </w:rPr>
        <w:t xml:space="preserve"> </w:t>
      </w:r>
      <w:r w:rsidRPr="00C65462">
        <w:rPr>
          <w:szCs w:val="18"/>
        </w:rPr>
        <w:t>Legal</w:t>
      </w:r>
      <w:r w:rsidRPr="00910F04">
        <w:rPr>
          <w:szCs w:val="18"/>
        </w:rPr>
        <w:t xml:space="preserve"> </w:t>
      </w:r>
      <w:proofErr w:type="spellStart"/>
      <w:r w:rsidRPr="0013544E">
        <w:rPr>
          <w:szCs w:val="18"/>
        </w:rPr>
        <w:t>Defense</w:t>
      </w:r>
      <w:proofErr w:type="spellEnd"/>
      <w:r w:rsidRPr="00910F04">
        <w:rPr>
          <w:szCs w:val="18"/>
        </w:rPr>
        <w:t xml:space="preserve"> </w:t>
      </w:r>
      <w:r w:rsidRPr="0013544E">
        <w:rPr>
          <w:szCs w:val="18"/>
        </w:rPr>
        <w:t>and</w:t>
      </w:r>
      <w:r w:rsidRPr="00910F04">
        <w:rPr>
          <w:szCs w:val="18"/>
        </w:rPr>
        <w:t xml:space="preserve"> </w:t>
      </w:r>
      <w:r w:rsidRPr="0013544E">
        <w:rPr>
          <w:szCs w:val="18"/>
        </w:rPr>
        <w:t>Educational</w:t>
      </w:r>
      <w:r w:rsidRPr="00910F04">
        <w:rPr>
          <w:szCs w:val="18"/>
        </w:rPr>
        <w:t xml:space="preserve"> </w:t>
      </w:r>
      <w:r w:rsidRPr="0013544E">
        <w:rPr>
          <w:szCs w:val="18"/>
        </w:rPr>
        <w:t>Fund</w:t>
      </w:r>
      <w:r w:rsidRPr="00910F04">
        <w:rPr>
          <w:szCs w:val="18"/>
        </w:rPr>
        <w:t xml:space="preserve"> </w:t>
      </w:r>
      <w:r w:rsidRPr="0013544E">
        <w:rPr>
          <w:szCs w:val="18"/>
        </w:rPr>
        <w:t>and</w:t>
      </w:r>
      <w:r w:rsidRPr="00910F04">
        <w:rPr>
          <w:szCs w:val="18"/>
        </w:rPr>
        <w:t xml:space="preserve"> </w:t>
      </w:r>
      <w:r w:rsidRPr="0013544E">
        <w:rPr>
          <w:szCs w:val="18"/>
        </w:rPr>
        <w:t>the</w:t>
      </w:r>
      <w:r w:rsidRPr="00910F04">
        <w:rPr>
          <w:szCs w:val="18"/>
        </w:rPr>
        <w:t xml:space="preserve"> </w:t>
      </w:r>
      <w:r w:rsidRPr="0013544E">
        <w:rPr>
          <w:szCs w:val="18"/>
        </w:rPr>
        <w:t>American</w:t>
      </w:r>
      <w:r w:rsidRPr="00910F04">
        <w:rPr>
          <w:szCs w:val="18"/>
        </w:rPr>
        <w:t xml:space="preserve"> </w:t>
      </w:r>
      <w:r w:rsidRPr="0013544E">
        <w:rPr>
          <w:szCs w:val="18"/>
        </w:rPr>
        <w:t>Civil</w:t>
      </w:r>
      <w:r w:rsidRPr="00910F04">
        <w:rPr>
          <w:szCs w:val="18"/>
        </w:rPr>
        <w:t xml:space="preserve"> </w:t>
      </w:r>
      <w:r w:rsidRPr="0013544E">
        <w:rPr>
          <w:szCs w:val="18"/>
        </w:rPr>
        <w:t>Liberties</w:t>
      </w:r>
      <w:r w:rsidRPr="00910F04">
        <w:rPr>
          <w:szCs w:val="18"/>
        </w:rPr>
        <w:t xml:space="preserve"> </w:t>
      </w:r>
      <w:r w:rsidRPr="0013544E">
        <w:rPr>
          <w:szCs w:val="18"/>
        </w:rPr>
        <w:t>Union;</w:t>
      </w:r>
      <w:r w:rsidRPr="00910F04">
        <w:rPr>
          <w:szCs w:val="18"/>
        </w:rPr>
        <w:t xml:space="preserve"> </w:t>
      </w:r>
      <w:hyperlink r:id="rId96" w:history="1">
        <w:r w:rsidRPr="00B106CB">
          <w:rPr>
            <w:rStyle w:val="Hyperlink"/>
          </w:rPr>
          <w:t>www.justice.gov/opa/file/925846/download</w:t>
        </w:r>
      </w:hyperlink>
      <w:r w:rsidRPr="0013544E">
        <w:t>;</w:t>
      </w:r>
      <w:r w:rsidRPr="00910F04">
        <w:t xml:space="preserve"> </w:t>
      </w:r>
      <w:hyperlink r:id="rId97" w:history="1">
        <w:r w:rsidRPr="000908BB">
          <w:rPr>
            <w:rStyle w:val="Hyperlink"/>
            <w:lang w:val="en-US"/>
          </w:rPr>
          <w:t>www.defenseurdesdroits.fr/sites/default/files/atoms/files/raa-2019-num-accessopti.pdf.</w:t>
        </w:r>
      </w:hyperlink>
    </w:p>
  </w:footnote>
  <w:footnote w:id="70">
    <w:p w14:paraId="3B6C1AA6" w14:textId="77777777" w:rsidR="008016A1" w:rsidRPr="000908BB" w:rsidRDefault="008016A1" w:rsidP="002B0293">
      <w:pPr>
        <w:pStyle w:val="FootnoteText"/>
        <w:rPr>
          <w:lang w:val="en-US"/>
        </w:rPr>
      </w:pPr>
      <w:r w:rsidRPr="0013544E">
        <w:tab/>
      </w:r>
      <w:r w:rsidRPr="00C8616E">
        <w:rPr>
          <w:rStyle w:val="FootnoteReference"/>
        </w:rPr>
        <w:footnoteRef/>
      </w:r>
      <w:r w:rsidRPr="000908BB">
        <w:rPr>
          <w:rStyle w:val="FootnoteReference"/>
          <w:lang w:val="en-US"/>
        </w:rPr>
        <w:tab/>
      </w:r>
      <w:r w:rsidRPr="000908BB">
        <w:rPr>
          <w:lang w:val="en-US"/>
        </w:rPr>
        <w:t>Submissions</w:t>
      </w:r>
      <w:r w:rsidRPr="00910F04">
        <w:rPr>
          <w:lang w:val="en-US"/>
        </w:rPr>
        <w:t xml:space="preserve"> </w:t>
      </w:r>
      <w:r w:rsidRPr="000908BB">
        <w:rPr>
          <w:lang w:val="en-US"/>
        </w:rPr>
        <w:t>by</w:t>
      </w:r>
      <w:r w:rsidRPr="00910F04">
        <w:rPr>
          <w:lang w:val="en-US"/>
        </w:rPr>
        <w:t xml:space="preserve"> </w:t>
      </w:r>
      <w:r w:rsidRPr="000908BB">
        <w:rPr>
          <w:lang w:val="en-US"/>
        </w:rPr>
        <w:t>INQUEST</w:t>
      </w:r>
      <w:r w:rsidRPr="00910F04">
        <w:rPr>
          <w:lang w:val="en-US"/>
        </w:rPr>
        <w:t xml:space="preserve"> </w:t>
      </w:r>
      <w:r w:rsidRPr="0013544E">
        <w:rPr>
          <w:lang w:val="en-US"/>
        </w:rPr>
        <w:t>and</w:t>
      </w:r>
      <w:r w:rsidRPr="00910F04">
        <w:rPr>
          <w:lang w:val="en-US"/>
        </w:rPr>
        <w:t xml:space="preserve"> </w:t>
      </w:r>
      <w:r w:rsidRPr="0013544E">
        <w:rPr>
          <w:lang w:val="en-US"/>
        </w:rPr>
        <w:t>the</w:t>
      </w:r>
      <w:r w:rsidRPr="00910F04">
        <w:rPr>
          <w:lang w:val="en-US"/>
        </w:rPr>
        <w:t xml:space="preserve"> </w:t>
      </w:r>
      <w:r w:rsidRPr="0013544E">
        <w:rPr>
          <w:szCs w:val="18"/>
        </w:rPr>
        <w:t>American</w:t>
      </w:r>
      <w:r w:rsidRPr="00910F04">
        <w:rPr>
          <w:szCs w:val="18"/>
        </w:rPr>
        <w:t xml:space="preserve"> </w:t>
      </w:r>
      <w:r w:rsidRPr="0013544E">
        <w:rPr>
          <w:szCs w:val="18"/>
        </w:rPr>
        <w:t>Civil</w:t>
      </w:r>
      <w:r w:rsidRPr="00910F04">
        <w:rPr>
          <w:szCs w:val="18"/>
        </w:rPr>
        <w:t xml:space="preserve"> </w:t>
      </w:r>
      <w:r w:rsidRPr="0013544E">
        <w:rPr>
          <w:szCs w:val="18"/>
        </w:rPr>
        <w:t>Liberties</w:t>
      </w:r>
      <w:r w:rsidRPr="00910F04">
        <w:rPr>
          <w:szCs w:val="18"/>
        </w:rPr>
        <w:t xml:space="preserve"> </w:t>
      </w:r>
      <w:r w:rsidRPr="0013544E">
        <w:rPr>
          <w:szCs w:val="18"/>
        </w:rPr>
        <w:t>Union</w:t>
      </w:r>
      <w:r w:rsidRPr="000908BB">
        <w:rPr>
          <w:lang w:val="en-US"/>
        </w:rPr>
        <w:t>.</w:t>
      </w:r>
    </w:p>
  </w:footnote>
  <w:footnote w:id="71">
    <w:p w14:paraId="3D472AF2" w14:textId="69EEB5FE" w:rsidR="008016A1" w:rsidRPr="000908BB" w:rsidRDefault="008016A1" w:rsidP="002B0293">
      <w:pPr>
        <w:pStyle w:val="FootnoteText"/>
        <w:rPr>
          <w:lang w:val="en-US"/>
        </w:rPr>
      </w:pPr>
      <w:r w:rsidRPr="000908BB">
        <w:rPr>
          <w:lang w:val="en-US"/>
        </w:rPr>
        <w:tab/>
      </w:r>
      <w:r w:rsidRPr="00C8616E">
        <w:rPr>
          <w:rStyle w:val="FootnoteReference"/>
        </w:rPr>
        <w:footnoteRef/>
      </w:r>
      <w:r>
        <w:rPr>
          <w:lang w:val="en-US"/>
        </w:rPr>
        <w:tab/>
      </w:r>
      <w:r w:rsidRPr="000908BB">
        <w:rPr>
          <w:lang w:val="en-US"/>
        </w:rPr>
        <w:t>See,</w:t>
      </w:r>
      <w:r w:rsidRPr="00910F04">
        <w:rPr>
          <w:lang w:val="en-US"/>
        </w:rPr>
        <w:t xml:space="preserve"> </w:t>
      </w:r>
      <w:r w:rsidRPr="0013544E">
        <w:rPr>
          <w:lang w:val="en-US"/>
        </w:rPr>
        <w:t>e</w:t>
      </w:r>
      <w:r w:rsidRPr="000908BB">
        <w:rPr>
          <w:lang w:val="en-US"/>
        </w:rPr>
        <w:t>.g.</w:t>
      </w:r>
      <w:r w:rsidRPr="0013544E">
        <w:rPr>
          <w:lang w:val="en-US"/>
        </w:rPr>
        <w:t>,</w:t>
      </w:r>
      <w:r w:rsidRPr="00910F04">
        <w:rPr>
          <w:lang w:val="en-US"/>
        </w:rPr>
        <w:t xml:space="preserve"> </w:t>
      </w:r>
      <w:hyperlink r:id="rId98" w:history="1">
        <w:r w:rsidRPr="00FD1DEC">
          <w:rPr>
            <w:rStyle w:val="Hyperlink"/>
          </w:rPr>
          <w:t>https://archive2021.parliament.scot/S5_HealthandSportCommittee/General%20Documents/20200521CSJtoMMSheku_Bayoh.pdf</w:t>
        </w:r>
      </w:hyperlink>
      <w:r w:rsidRPr="000908BB">
        <w:rPr>
          <w:lang w:val="en-US"/>
        </w:rPr>
        <w:t>;</w:t>
      </w:r>
      <w:r w:rsidRPr="00910F04">
        <w:rPr>
          <w:lang w:val="en-US"/>
        </w:rPr>
        <w:t xml:space="preserve"> </w:t>
      </w:r>
      <w:hyperlink r:id="rId99" w:history="1">
        <w:r>
          <w:rPr>
            <w:rStyle w:val="Hyperlink"/>
            <w:lang w:val="en-US"/>
          </w:rPr>
          <w:t>www.policeconduct.gov.uk/news/iopc-announces-thematic-focus-race-discrimination-investigations</w:t>
        </w:r>
      </w:hyperlink>
      <w:r w:rsidRPr="000908BB">
        <w:rPr>
          <w:lang w:val="en-US"/>
        </w:rPr>
        <w:t>;</w:t>
      </w:r>
      <w:r w:rsidRPr="00910F04">
        <w:rPr>
          <w:lang w:val="en-US"/>
        </w:rPr>
        <w:t xml:space="preserve"> </w:t>
      </w:r>
      <w:hyperlink r:id="rId100" w:history="1">
        <w:r w:rsidRPr="00FD1DEC">
          <w:rPr>
            <w:rStyle w:val="Hyperlink"/>
            <w:lang w:val="en-US"/>
          </w:rPr>
          <w:t>www.corteidh.or.cr/docs/casos/articulos/seriec_410_esp.pdf</w:t>
        </w:r>
      </w:hyperlink>
      <w:r w:rsidRPr="000908BB">
        <w:rPr>
          <w:rStyle w:val="Hyperlink"/>
          <w:lang w:val="en-US"/>
        </w:rPr>
        <w:t>;</w:t>
      </w:r>
      <w:r w:rsidRPr="000908BB">
        <w:rPr>
          <w:lang w:val="en-US"/>
        </w:rPr>
        <w:tab/>
      </w:r>
      <w:hyperlink r:id="rId101" w:history="1">
        <w:r w:rsidRPr="000908BB">
          <w:rPr>
            <w:rStyle w:val="Hyperlink"/>
            <w:lang w:val="en-US"/>
          </w:rPr>
          <w:t>www.courdecassation.fr/jurisprudence_2/communiques_lies_activite_juridictionnelle_8004/contr_identite_discriminatoires_8005/contr_identite_36034.html</w:t>
        </w:r>
      </w:hyperlink>
      <w:r>
        <w:rPr>
          <w:lang w:val="en-US"/>
        </w:rPr>
        <w:t>;</w:t>
      </w:r>
      <w:r w:rsidRPr="00910F04">
        <w:rPr>
          <w:lang w:val="en-US"/>
        </w:rPr>
        <w:t xml:space="preserve"> </w:t>
      </w:r>
      <w:r w:rsidRPr="001B5A6F">
        <w:rPr>
          <w:lang w:val="en-US"/>
        </w:rPr>
        <w:t>www.justice.gov/opa/pr/attorney-general-merrick-b-garland-announces-investigation-city-minneapolis-minnesota-and</w:t>
      </w:r>
      <w:r w:rsidRPr="000908BB">
        <w:rPr>
          <w:lang w:val="en-US"/>
        </w:rPr>
        <w:t>.</w:t>
      </w:r>
    </w:p>
  </w:footnote>
  <w:footnote w:id="72">
    <w:p w14:paraId="6E475B2E" w14:textId="2BD461B4" w:rsidR="008016A1" w:rsidRPr="000908BB" w:rsidRDefault="008016A1" w:rsidP="002B0293">
      <w:pPr>
        <w:pStyle w:val="FootnoteText"/>
        <w:rPr>
          <w:szCs w:val="18"/>
          <w:lang w:val="en-US"/>
        </w:rPr>
      </w:pPr>
      <w:r w:rsidRPr="000908BB">
        <w:rPr>
          <w:szCs w:val="18"/>
          <w:lang w:val="en-US"/>
        </w:rPr>
        <w:tab/>
      </w:r>
      <w:r w:rsidRPr="00C8616E">
        <w:rPr>
          <w:rStyle w:val="FootnoteReference"/>
        </w:rPr>
        <w:footnoteRef/>
      </w:r>
      <w:r>
        <w:rPr>
          <w:szCs w:val="18"/>
          <w:lang w:val="en-US"/>
        </w:rPr>
        <w:tab/>
      </w:r>
      <w:r w:rsidRPr="000908BB">
        <w:rPr>
          <w:lang w:val="en-US"/>
        </w:rPr>
        <w:t>www.governor.state.nm.us/2021/04/07/gov-lujan-grisham-ratifies-civil-rights-act/#:~:text=%E2%80%9CThe%20New%20Mexico%20Civil%20Rights,a%20fairer%20state%20for%20everyone.%E2%80%9D.</w:t>
      </w:r>
    </w:p>
  </w:footnote>
  <w:footnote w:id="73">
    <w:p w14:paraId="4281E8AD" w14:textId="75848161" w:rsidR="008016A1" w:rsidRPr="000908BB" w:rsidRDefault="008016A1" w:rsidP="002B0293">
      <w:pPr>
        <w:pStyle w:val="FootnoteText"/>
        <w:rPr>
          <w:lang w:val="en-US"/>
        </w:rPr>
      </w:pPr>
      <w:r w:rsidRPr="000908BB">
        <w:rPr>
          <w:lang w:val="en-US"/>
        </w:rPr>
        <w:tab/>
      </w:r>
      <w:r w:rsidRPr="00C8616E">
        <w:rPr>
          <w:rStyle w:val="FootnoteReference"/>
        </w:rPr>
        <w:footnoteRef/>
      </w:r>
      <w:r>
        <w:rPr>
          <w:lang w:val="en-US"/>
        </w:rPr>
        <w:tab/>
        <w:t>S</w:t>
      </w:r>
      <w:r w:rsidRPr="00272B72">
        <w:rPr>
          <w:lang w:val="en-US"/>
        </w:rPr>
        <w:t>ubmission</w:t>
      </w:r>
      <w:r w:rsidRPr="00910F04">
        <w:rPr>
          <w:lang w:val="en-US"/>
        </w:rPr>
        <w:t xml:space="preserve"> </w:t>
      </w:r>
      <w:r w:rsidRPr="00272B72">
        <w:rPr>
          <w:lang w:val="en-US"/>
        </w:rPr>
        <w:t>by</w:t>
      </w:r>
      <w:r w:rsidRPr="00910F04">
        <w:rPr>
          <w:lang w:val="en-US"/>
        </w:rPr>
        <w:t xml:space="preserve"> </w:t>
      </w:r>
      <w:proofErr w:type="spellStart"/>
      <w:r w:rsidRPr="00272B72">
        <w:rPr>
          <w:lang w:val="en-US"/>
        </w:rPr>
        <w:t>Conectas</w:t>
      </w:r>
      <w:proofErr w:type="spellEnd"/>
      <w:r w:rsidRPr="00910F04">
        <w:rPr>
          <w:lang w:val="en-US"/>
        </w:rPr>
        <w:t xml:space="preserve"> </w:t>
      </w:r>
      <w:proofErr w:type="spellStart"/>
      <w:r w:rsidRPr="00945F46">
        <w:rPr>
          <w:lang w:val="en-US"/>
        </w:rPr>
        <w:t>D</w:t>
      </w:r>
      <w:r w:rsidRPr="00272B72">
        <w:rPr>
          <w:lang w:val="en-US"/>
        </w:rPr>
        <w:t>ireitos</w:t>
      </w:r>
      <w:proofErr w:type="spellEnd"/>
      <w:r w:rsidRPr="00910F04">
        <w:rPr>
          <w:lang w:val="en-US"/>
        </w:rPr>
        <w:t xml:space="preserve"> </w:t>
      </w:r>
      <w:r w:rsidRPr="00945F46">
        <w:rPr>
          <w:lang w:val="en-US"/>
        </w:rPr>
        <w:t>H</w:t>
      </w:r>
      <w:r w:rsidRPr="00272B72">
        <w:rPr>
          <w:lang w:val="en-US"/>
        </w:rPr>
        <w:t>umanos</w:t>
      </w:r>
      <w:r>
        <w:rPr>
          <w:lang w:val="en-US"/>
        </w:rPr>
        <w:t>;</w:t>
      </w:r>
      <w:r w:rsidRPr="00910F04">
        <w:rPr>
          <w:u w:color="0000FF"/>
          <w:lang w:val="en-US"/>
        </w:rPr>
        <w:t xml:space="preserve"> </w:t>
      </w:r>
      <w:hyperlink r:id="rId102" w:history="1">
        <w:r w:rsidRPr="000908BB">
          <w:rPr>
            <w:rStyle w:val="Hyperlink"/>
            <w:lang w:val="en-US"/>
          </w:rPr>
          <w:t>www.stf.jus.br/arquivo/cms/noticiaNoticiaStf/anexo/ADPF635DECISaO5DEJUNHODE</w:t>
        </w:r>
        <w:r w:rsidRPr="000908BB">
          <w:rPr>
            <w:rStyle w:val="Hyperlink"/>
            <w:lang w:val="en-US"/>
          </w:rPr>
          <w:br/>
          <w:t>20202.pdf</w:t>
        </w:r>
      </w:hyperlink>
      <w:r w:rsidRPr="000908BB">
        <w:rPr>
          <w:lang w:val="en-US"/>
        </w:rPr>
        <w:t>.</w:t>
      </w:r>
      <w:r w:rsidRPr="00910F04">
        <w:rPr>
          <w:lang w:val="en-US"/>
        </w:rPr>
        <w:t xml:space="preserve"> </w:t>
      </w:r>
    </w:p>
  </w:footnote>
  <w:footnote w:id="74">
    <w:p w14:paraId="0CC7FD28" w14:textId="554F6FAD" w:rsidR="008016A1" w:rsidRPr="000908BB" w:rsidRDefault="008016A1" w:rsidP="002B0293">
      <w:pPr>
        <w:pStyle w:val="FootnoteText"/>
        <w:rPr>
          <w:lang w:val="en-US"/>
        </w:rPr>
      </w:pPr>
      <w:r w:rsidRPr="000908BB">
        <w:rPr>
          <w:szCs w:val="18"/>
          <w:lang w:val="en-US"/>
        </w:rPr>
        <w:tab/>
      </w:r>
      <w:r w:rsidRPr="00C8616E">
        <w:rPr>
          <w:rStyle w:val="FootnoteReference"/>
        </w:rPr>
        <w:footnoteRef/>
      </w:r>
      <w:r>
        <w:rPr>
          <w:szCs w:val="18"/>
          <w:lang w:val="en-US"/>
        </w:rPr>
        <w:tab/>
      </w:r>
      <w:hyperlink r:id="rId103" w:history="1">
        <w:r w:rsidRPr="002D364E">
          <w:rPr>
            <w:rStyle w:val="Hyperlink"/>
          </w:rPr>
          <w:t>https://novascotia.ca/news/release/?id=20200929002</w:t>
        </w:r>
      </w:hyperlink>
      <w:r w:rsidRPr="000908BB">
        <w:rPr>
          <w:lang w:val="en-US"/>
        </w:rPr>
        <w:t>.</w:t>
      </w:r>
    </w:p>
  </w:footnote>
  <w:footnote w:id="75">
    <w:p w14:paraId="6F47A5DE" w14:textId="4EB33512" w:rsidR="008016A1" w:rsidRPr="000908BB" w:rsidRDefault="008016A1" w:rsidP="002B0293">
      <w:pPr>
        <w:pStyle w:val="FootnoteText"/>
        <w:rPr>
          <w:lang w:val="en-US"/>
        </w:rPr>
      </w:pPr>
      <w:r w:rsidRPr="000908BB">
        <w:rPr>
          <w:lang w:val="en-US"/>
        </w:rPr>
        <w:tab/>
      </w:r>
      <w:r w:rsidRPr="00C8616E">
        <w:rPr>
          <w:rStyle w:val="FootnoteReference"/>
        </w:rPr>
        <w:footnoteRef/>
      </w:r>
      <w:r>
        <w:rPr>
          <w:lang w:val="en-US"/>
        </w:rPr>
        <w:tab/>
      </w:r>
      <w:hyperlink r:id="rId104" w:history="1">
        <w:r w:rsidRPr="00FD1DEC">
          <w:rPr>
            <w:rStyle w:val="Hyperlink"/>
            <w:lang w:val="en-US"/>
          </w:rPr>
          <w:t>https://ec.europa.eu/info/sites/default/files/a_union_of_equality_eu_action_plan_against_racism_2020_-2025_en.pdf</w:t>
        </w:r>
      </w:hyperlink>
      <w:r w:rsidRPr="000908BB">
        <w:rPr>
          <w:lang w:val="en-US"/>
        </w:rPr>
        <w:t>.</w:t>
      </w:r>
    </w:p>
  </w:footnote>
  <w:footnote w:id="76">
    <w:p w14:paraId="2AB33AA6" w14:textId="304EA3BD" w:rsidR="008016A1" w:rsidRPr="000908BB" w:rsidRDefault="008016A1" w:rsidP="002B0293">
      <w:pPr>
        <w:pStyle w:val="FootnoteText"/>
        <w:rPr>
          <w:lang w:val="en-US"/>
        </w:rPr>
      </w:pPr>
      <w:r w:rsidRPr="00945F46">
        <w:rPr>
          <w:lang w:val="en-US"/>
        </w:rPr>
        <w:tab/>
      </w:r>
      <w:r w:rsidRPr="00C8616E">
        <w:rPr>
          <w:rStyle w:val="FootnoteReference"/>
        </w:rPr>
        <w:footnoteRef/>
      </w:r>
      <w:r>
        <w:rPr>
          <w:lang w:val="en-US"/>
        </w:rPr>
        <w:tab/>
      </w:r>
      <w:r w:rsidRPr="000908BB">
        <w:rPr>
          <w:lang w:val="en-US"/>
        </w:rPr>
        <w:t>Submission</w:t>
      </w:r>
      <w:r w:rsidRPr="00910F04">
        <w:rPr>
          <w:lang w:val="en-US"/>
        </w:rPr>
        <w:t xml:space="preserve"> </w:t>
      </w:r>
      <w:r w:rsidRPr="000908BB">
        <w:rPr>
          <w:lang w:val="en-US"/>
        </w:rPr>
        <w:t>by</w:t>
      </w:r>
      <w:r w:rsidRPr="00910F04">
        <w:rPr>
          <w:lang w:val="en-US"/>
        </w:rPr>
        <w:t xml:space="preserve"> </w:t>
      </w:r>
      <w:proofErr w:type="gramStart"/>
      <w:r w:rsidRPr="000908BB">
        <w:rPr>
          <w:lang w:val="en-US"/>
        </w:rPr>
        <w:t>Argentina;</w:t>
      </w:r>
      <w:proofErr w:type="gramEnd"/>
    </w:p>
    <w:p w14:paraId="38DDB5AA" w14:textId="77777777" w:rsidR="008016A1" w:rsidRPr="001D4B71" w:rsidRDefault="008016A1" w:rsidP="002B0293">
      <w:pPr>
        <w:pStyle w:val="FootnoteText"/>
      </w:pPr>
      <w:r w:rsidRPr="000908BB">
        <w:rPr>
          <w:lang w:val="en-US"/>
        </w:rPr>
        <w:tab/>
      </w:r>
      <w:r w:rsidRPr="000908BB">
        <w:rPr>
          <w:lang w:val="en-US"/>
        </w:rPr>
        <w:tab/>
      </w:r>
      <w:hyperlink r:id="rId105" w:history="1">
        <w:r w:rsidRPr="000908BB">
          <w:rPr>
            <w:rStyle w:val="Hyperlink"/>
            <w:lang w:val="en-US"/>
          </w:rPr>
          <w:t>www.argentina.gob.ar/noticias/historico-reconocimiento-ante-la-corte-interamericana-de-derechos-humanos-por-casos-de</w:t>
        </w:r>
      </w:hyperlink>
      <w:r w:rsidRPr="001D4B71">
        <w:t>.</w:t>
      </w:r>
      <w:r w:rsidRPr="00910F04">
        <w:t xml:space="preserve"> </w:t>
      </w:r>
    </w:p>
  </w:footnote>
  <w:footnote w:id="77">
    <w:p w14:paraId="2C8F1FEA" w14:textId="77777777" w:rsidR="008016A1" w:rsidRPr="000908BB" w:rsidRDefault="008016A1" w:rsidP="002B0293">
      <w:pPr>
        <w:pStyle w:val="FootnoteText"/>
        <w:rPr>
          <w:szCs w:val="18"/>
          <w:lang w:val="en-US"/>
        </w:rPr>
      </w:pPr>
      <w:r w:rsidRPr="000908BB">
        <w:rPr>
          <w:lang w:val="en-US"/>
        </w:rPr>
        <w:tab/>
      </w:r>
      <w:r w:rsidRPr="00C8616E">
        <w:rPr>
          <w:rStyle w:val="FootnoteReference"/>
        </w:rPr>
        <w:footnoteRef/>
      </w:r>
      <w:r w:rsidRPr="000908BB">
        <w:rPr>
          <w:lang w:val="en-US"/>
        </w:rPr>
        <w:tab/>
      </w:r>
      <w:hyperlink r:id="rId106" w:history="1">
        <w:r w:rsidRPr="00506041">
          <w:rPr>
            <w:rStyle w:val="Hyperlink"/>
          </w:rPr>
          <w:t>www.ohchr.org/en/professionalinterest/pages/useofforceandfirearms.aspx</w:t>
        </w:r>
      </w:hyperlink>
      <w:r w:rsidRPr="00452B37">
        <w:t>;</w:t>
      </w:r>
      <w:r w:rsidRPr="00910F04">
        <w:t xml:space="preserve"> </w:t>
      </w:r>
      <w:hyperlink r:id="rId107" w:history="1">
        <w:r w:rsidRPr="00506041">
          <w:rPr>
            <w:rStyle w:val="Hyperlink"/>
          </w:rPr>
          <w:t>www.ohchr.org/en/professionalinterest/pages/lawenforcementofficials.aspx</w:t>
        </w:r>
      </w:hyperlink>
      <w:r w:rsidRPr="000908BB">
        <w:rPr>
          <w:lang w:val="en-US"/>
        </w:rPr>
        <w:t>.</w:t>
      </w:r>
      <w:r w:rsidRPr="00910F04">
        <w:rPr>
          <w:szCs w:val="18"/>
          <w:lang w:val="en-US"/>
        </w:rPr>
        <w:t xml:space="preserve"> </w:t>
      </w:r>
    </w:p>
  </w:footnote>
  <w:footnote w:id="78">
    <w:p w14:paraId="09C80FBB" w14:textId="2F7B2E1F" w:rsidR="008016A1" w:rsidRPr="000908BB" w:rsidRDefault="008016A1" w:rsidP="002B0293">
      <w:pPr>
        <w:pStyle w:val="FootnoteText"/>
        <w:rPr>
          <w:szCs w:val="18"/>
          <w:lang w:val="en-US"/>
        </w:rPr>
      </w:pPr>
      <w:r w:rsidRPr="000908BB">
        <w:rPr>
          <w:szCs w:val="18"/>
          <w:lang w:val="en-US"/>
        </w:rPr>
        <w:tab/>
      </w:r>
      <w:r w:rsidRPr="00C8616E">
        <w:rPr>
          <w:rStyle w:val="FootnoteReference"/>
        </w:rPr>
        <w:footnoteRef/>
      </w:r>
      <w:r>
        <w:rPr>
          <w:szCs w:val="18"/>
          <w:lang w:val="en-US"/>
        </w:rPr>
        <w:tab/>
      </w:r>
      <w:r w:rsidRPr="000908BB">
        <w:rPr>
          <w:szCs w:val="18"/>
          <w:lang w:val="en-US"/>
        </w:rPr>
        <w:t>Human</w:t>
      </w:r>
      <w:r w:rsidRPr="00910F04">
        <w:rPr>
          <w:szCs w:val="18"/>
          <w:lang w:val="en-US"/>
        </w:rPr>
        <w:t xml:space="preserve"> </w:t>
      </w:r>
      <w:r w:rsidRPr="000908BB">
        <w:rPr>
          <w:szCs w:val="18"/>
          <w:lang w:val="en-US"/>
        </w:rPr>
        <w:t>Rights</w:t>
      </w:r>
      <w:r w:rsidRPr="00910F04">
        <w:rPr>
          <w:szCs w:val="18"/>
          <w:lang w:val="en-US"/>
        </w:rPr>
        <w:t xml:space="preserve"> </w:t>
      </w:r>
      <w:r w:rsidRPr="000908BB">
        <w:rPr>
          <w:szCs w:val="18"/>
          <w:lang w:val="en-US"/>
        </w:rPr>
        <w:t>Committee,</w:t>
      </w:r>
      <w:r w:rsidRPr="00910F04">
        <w:rPr>
          <w:szCs w:val="18"/>
          <w:lang w:val="en-US"/>
        </w:rPr>
        <w:t xml:space="preserve"> </w:t>
      </w:r>
      <w:r w:rsidRPr="000908BB">
        <w:rPr>
          <w:szCs w:val="18"/>
          <w:lang w:val="en-US"/>
        </w:rPr>
        <w:t>general</w:t>
      </w:r>
      <w:r w:rsidRPr="00910F04">
        <w:rPr>
          <w:szCs w:val="18"/>
          <w:lang w:val="en-US"/>
        </w:rPr>
        <w:t xml:space="preserve"> </w:t>
      </w:r>
      <w:r w:rsidRPr="000908BB">
        <w:rPr>
          <w:szCs w:val="18"/>
          <w:lang w:val="en-US"/>
        </w:rPr>
        <w:t>comment</w:t>
      </w:r>
      <w:r w:rsidRPr="00910F04">
        <w:rPr>
          <w:szCs w:val="18"/>
          <w:lang w:val="en-US"/>
        </w:rPr>
        <w:t xml:space="preserve"> </w:t>
      </w:r>
      <w:r w:rsidRPr="000908BB">
        <w:rPr>
          <w:szCs w:val="18"/>
          <w:lang w:val="en-US"/>
        </w:rPr>
        <w:t>No.</w:t>
      </w:r>
      <w:r w:rsidRPr="00910F04">
        <w:rPr>
          <w:szCs w:val="18"/>
          <w:lang w:val="en-US"/>
        </w:rPr>
        <w:t xml:space="preserve"> </w:t>
      </w:r>
      <w:r>
        <w:rPr>
          <w:szCs w:val="18"/>
          <w:lang w:val="en-US"/>
        </w:rPr>
        <w:t>36</w:t>
      </w:r>
      <w:r w:rsidRPr="00910F04">
        <w:rPr>
          <w:szCs w:val="18"/>
          <w:lang w:val="en-US"/>
        </w:rPr>
        <w:t xml:space="preserve"> </w:t>
      </w:r>
      <w:r>
        <w:rPr>
          <w:szCs w:val="18"/>
          <w:lang w:val="en-US"/>
        </w:rPr>
        <w:t>(2019),</w:t>
      </w:r>
      <w:r w:rsidRPr="00910F04">
        <w:rPr>
          <w:szCs w:val="18"/>
          <w:lang w:val="en-US"/>
        </w:rPr>
        <w:t xml:space="preserve"> </w:t>
      </w:r>
      <w:r w:rsidRPr="000908BB">
        <w:rPr>
          <w:szCs w:val="18"/>
          <w:lang w:val="en-US"/>
        </w:rPr>
        <w:t>para.</w:t>
      </w:r>
      <w:r w:rsidRPr="00910F04">
        <w:rPr>
          <w:szCs w:val="18"/>
          <w:lang w:val="en-US"/>
        </w:rPr>
        <w:t xml:space="preserve"> </w:t>
      </w:r>
      <w:r w:rsidRPr="000908BB">
        <w:rPr>
          <w:szCs w:val="18"/>
          <w:lang w:val="en-US"/>
        </w:rPr>
        <w:t>13.</w:t>
      </w:r>
    </w:p>
  </w:footnote>
  <w:footnote w:id="79">
    <w:p w14:paraId="5B10237E" w14:textId="10E51B4C" w:rsidR="008016A1" w:rsidRPr="000908BB" w:rsidRDefault="008016A1" w:rsidP="002B0293">
      <w:pPr>
        <w:pStyle w:val="FootnoteText"/>
        <w:rPr>
          <w:szCs w:val="18"/>
          <w:lang w:val="en-US"/>
        </w:rPr>
      </w:pPr>
      <w:r w:rsidRPr="000908BB">
        <w:rPr>
          <w:szCs w:val="18"/>
          <w:lang w:val="en-US"/>
        </w:rPr>
        <w:tab/>
      </w:r>
      <w:r w:rsidRPr="00C8616E">
        <w:rPr>
          <w:rStyle w:val="FootnoteReference"/>
        </w:rPr>
        <w:footnoteRef/>
      </w:r>
      <w:r>
        <w:rPr>
          <w:szCs w:val="18"/>
          <w:lang w:val="en-US"/>
        </w:rPr>
        <w:tab/>
      </w:r>
      <w:r w:rsidRPr="000908BB">
        <w:rPr>
          <w:szCs w:val="18"/>
          <w:lang w:val="en-US"/>
        </w:rPr>
        <w:t>Ibid.,</w:t>
      </w:r>
      <w:r w:rsidRPr="00910F04">
        <w:rPr>
          <w:szCs w:val="18"/>
          <w:lang w:val="en-US"/>
        </w:rPr>
        <w:t xml:space="preserve"> </w:t>
      </w:r>
      <w:r w:rsidRPr="000908BB">
        <w:rPr>
          <w:szCs w:val="18"/>
          <w:lang w:val="en-US"/>
        </w:rPr>
        <w:t>para.</w:t>
      </w:r>
      <w:r w:rsidRPr="00910F04">
        <w:rPr>
          <w:szCs w:val="18"/>
          <w:lang w:val="en-US"/>
        </w:rPr>
        <w:t xml:space="preserve"> </w:t>
      </w:r>
      <w:r w:rsidRPr="000908BB">
        <w:rPr>
          <w:szCs w:val="18"/>
          <w:lang w:val="en-US"/>
        </w:rPr>
        <w:t>23.</w:t>
      </w:r>
      <w:r w:rsidRPr="00910F04">
        <w:rPr>
          <w:szCs w:val="18"/>
          <w:lang w:val="en-US"/>
        </w:rPr>
        <w:t xml:space="preserve"> </w:t>
      </w:r>
    </w:p>
  </w:footnote>
  <w:footnote w:id="80">
    <w:p w14:paraId="152E7936" w14:textId="153C5DF5" w:rsidR="008016A1" w:rsidRPr="000908BB" w:rsidRDefault="008016A1" w:rsidP="002B0293">
      <w:pPr>
        <w:pStyle w:val="FootnoteText"/>
        <w:rPr>
          <w:szCs w:val="18"/>
          <w:lang w:val="en-US"/>
        </w:rPr>
      </w:pPr>
      <w:r w:rsidRPr="000908BB">
        <w:rPr>
          <w:szCs w:val="18"/>
          <w:lang w:val="en-US"/>
        </w:rPr>
        <w:tab/>
      </w:r>
      <w:r w:rsidRPr="00C8616E">
        <w:rPr>
          <w:rStyle w:val="FootnoteReference"/>
        </w:rPr>
        <w:footnoteRef/>
      </w:r>
      <w:r>
        <w:rPr>
          <w:szCs w:val="18"/>
          <w:lang w:val="en-US"/>
        </w:rPr>
        <w:tab/>
      </w:r>
      <w:r w:rsidRPr="000908BB">
        <w:rPr>
          <w:szCs w:val="18"/>
          <w:lang w:val="en-US"/>
        </w:rPr>
        <w:t>Com</w:t>
      </w:r>
      <w:r>
        <w:rPr>
          <w:szCs w:val="18"/>
          <w:lang w:val="en-US"/>
        </w:rPr>
        <w:t>m</w:t>
      </w:r>
      <w:r w:rsidRPr="000908BB">
        <w:rPr>
          <w:szCs w:val="18"/>
          <w:lang w:val="en-US"/>
        </w:rPr>
        <w:t>ittee</w:t>
      </w:r>
      <w:r w:rsidRPr="00910F04">
        <w:rPr>
          <w:szCs w:val="18"/>
          <w:lang w:val="en-US"/>
        </w:rPr>
        <w:t xml:space="preserve"> </w:t>
      </w:r>
      <w:r w:rsidRPr="000908BB">
        <w:rPr>
          <w:szCs w:val="18"/>
          <w:lang w:val="en-US"/>
        </w:rPr>
        <w:t>on</w:t>
      </w:r>
      <w:r w:rsidRPr="00910F04">
        <w:rPr>
          <w:szCs w:val="18"/>
          <w:lang w:val="en-US"/>
        </w:rPr>
        <w:t xml:space="preserve"> </w:t>
      </w:r>
      <w:r>
        <w:rPr>
          <w:szCs w:val="18"/>
          <w:lang w:val="en-US"/>
        </w:rPr>
        <w:t>the</w:t>
      </w:r>
      <w:r w:rsidRPr="00910F04">
        <w:rPr>
          <w:szCs w:val="18"/>
          <w:lang w:val="en-US"/>
        </w:rPr>
        <w:t xml:space="preserve"> </w:t>
      </w:r>
      <w:r>
        <w:rPr>
          <w:szCs w:val="18"/>
          <w:lang w:val="en-US"/>
        </w:rPr>
        <w:t>Elimination</w:t>
      </w:r>
      <w:r w:rsidRPr="00910F04">
        <w:rPr>
          <w:szCs w:val="18"/>
          <w:lang w:val="en-US"/>
        </w:rPr>
        <w:t xml:space="preserve"> </w:t>
      </w:r>
      <w:r>
        <w:rPr>
          <w:szCs w:val="18"/>
          <w:lang w:val="en-US"/>
        </w:rPr>
        <w:t>of</w:t>
      </w:r>
      <w:r w:rsidRPr="00910F04">
        <w:rPr>
          <w:szCs w:val="18"/>
          <w:lang w:val="en-US"/>
        </w:rPr>
        <w:t xml:space="preserve"> </w:t>
      </w:r>
      <w:r>
        <w:rPr>
          <w:szCs w:val="18"/>
          <w:lang w:val="en-US"/>
        </w:rPr>
        <w:t>Racial</w:t>
      </w:r>
      <w:r w:rsidRPr="00910F04">
        <w:rPr>
          <w:szCs w:val="18"/>
          <w:lang w:val="en-US"/>
        </w:rPr>
        <w:t xml:space="preserve"> </w:t>
      </w:r>
      <w:r>
        <w:rPr>
          <w:szCs w:val="18"/>
          <w:lang w:val="en-US"/>
        </w:rPr>
        <w:t>Discrimination,</w:t>
      </w:r>
      <w:r w:rsidRPr="00910F04">
        <w:rPr>
          <w:szCs w:val="18"/>
          <w:lang w:val="en-US"/>
        </w:rPr>
        <w:t xml:space="preserve"> </w:t>
      </w:r>
      <w:r>
        <w:rPr>
          <w:szCs w:val="18"/>
          <w:lang w:val="en-US"/>
        </w:rPr>
        <w:t>general</w:t>
      </w:r>
      <w:r w:rsidRPr="00910F04">
        <w:rPr>
          <w:szCs w:val="18"/>
          <w:lang w:val="en-US"/>
        </w:rPr>
        <w:t xml:space="preserve"> </w:t>
      </w:r>
      <w:r>
        <w:rPr>
          <w:szCs w:val="18"/>
          <w:lang w:val="en-US"/>
        </w:rPr>
        <w:t>recommendation</w:t>
      </w:r>
      <w:r w:rsidRPr="00910F04">
        <w:rPr>
          <w:szCs w:val="18"/>
          <w:lang w:val="en-US"/>
        </w:rPr>
        <w:t xml:space="preserve"> </w:t>
      </w:r>
      <w:r>
        <w:rPr>
          <w:szCs w:val="18"/>
          <w:lang w:val="en-US"/>
        </w:rPr>
        <w:t>No.</w:t>
      </w:r>
      <w:r w:rsidRPr="00910F04">
        <w:rPr>
          <w:szCs w:val="18"/>
          <w:lang w:val="en-US"/>
        </w:rPr>
        <w:t xml:space="preserve"> </w:t>
      </w:r>
      <w:r>
        <w:rPr>
          <w:szCs w:val="18"/>
          <w:lang w:val="en-US"/>
        </w:rPr>
        <w:t>36</w:t>
      </w:r>
      <w:r w:rsidRPr="00910F04">
        <w:rPr>
          <w:szCs w:val="18"/>
          <w:lang w:val="en-US"/>
        </w:rPr>
        <w:t xml:space="preserve"> </w:t>
      </w:r>
      <w:r>
        <w:rPr>
          <w:szCs w:val="18"/>
          <w:lang w:val="en-US"/>
        </w:rPr>
        <w:t>(2020)</w:t>
      </w:r>
      <w:r w:rsidRPr="000908BB">
        <w:rPr>
          <w:szCs w:val="18"/>
          <w:lang w:val="en-US"/>
        </w:rPr>
        <w:t>;</w:t>
      </w:r>
      <w:r w:rsidRPr="00910F04">
        <w:rPr>
          <w:szCs w:val="18"/>
          <w:lang w:val="en-US"/>
        </w:rPr>
        <w:t xml:space="preserve"> </w:t>
      </w:r>
      <w:r w:rsidRPr="000908BB">
        <w:rPr>
          <w:szCs w:val="18"/>
          <w:lang w:val="en-US"/>
        </w:rPr>
        <w:t>A/HRC/44/24;</w:t>
      </w:r>
      <w:r w:rsidRPr="00910F04">
        <w:rPr>
          <w:szCs w:val="18"/>
          <w:lang w:val="en-US"/>
        </w:rPr>
        <w:t xml:space="preserve"> </w:t>
      </w:r>
      <w:r w:rsidRPr="000908BB">
        <w:rPr>
          <w:szCs w:val="18"/>
          <w:lang w:val="en-US"/>
        </w:rPr>
        <w:t>submission</w:t>
      </w:r>
      <w:r w:rsidRPr="00910F04">
        <w:rPr>
          <w:szCs w:val="18"/>
          <w:lang w:val="en-US"/>
        </w:rPr>
        <w:t xml:space="preserve"> </w:t>
      </w:r>
      <w:r>
        <w:rPr>
          <w:szCs w:val="18"/>
          <w:lang w:val="en-US"/>
        </w:rPr>
        <w:t>by</w:t>
      </w:r>
      <w:r w:rsidRPr="00910F04">
        <w:rPr>
          <w:szCs w:val="18"/>
          <w:lang w:val="en-US"/>
        </w:rPr>
        <w:t xml:space="preserve"> </w:t>
      </w:r>
      <w:r>
        <w:rPr>
          <w:szCs w:val="18"/>
          <w:lang w:val="en-US"/>
        </w:rPr>
        <w:t>the</w:t>
      </w:r>
      <w:r w:rsidRPr="00910F04">
        <w:rPr>
          <w:szCs w:val="18"/>
          <w:lang w:val="en-US"/>
        </w:rPr>
        <w:t xml:space="preserve"> </w:t>
      </w:r>
      <w:r>
        <w:rPr>
          <w:szCs w:val="18"/>
          <w:lang w:val="en-US"/>
        </w:rPr>
        <w:t>European</w:t>
      </w:r>
      <w:r w:rsidRPr="00910F04">
        <w:rPr>
          <w:szCs w:val="18"/>
          <w:lang w:val="en-US"/>
        </w:rPr>
        <w:t xml:space="preserve"> </w:t>
      </w:r>
      <w:r>
        <w:rPr>
          <w:szCs w:val="18"/>
          <w:lang w:val="en-US"/>
        </w:rPr>
        <w:t>Union</w:t>
      </w:r>
      <w:r w:rsidRPr="000908BB">
        <w:rPr>
          <w:szCs w:val="18"/>
          <w:lang w:val="en-US"/>
        </w:rPr>
        <w:t>;</w:t>
      </w:r>
      <w:r w:rsidRPr="00910F04">
        <w:rPr>
          <w:szCs w:val="18"/>
          <w:lang w:val="en-US"/>
        </w:rPr>
        <w:t xml:space="preserve"> </w:t>
      </w:r>
      <w:hyperlink r:id="rId108" w:history="1">
        <w:r w:rsidRPr="00B20998">
          <w:rPr>
            <w:rStyle w:val="Hyperlink"/>
          </w:rPr>
          <w:t>https://minorityrights.org/trends2020/</w:t>
        </w:r>
      </w:hyperlink>
      <w:r w:rsidRPr="000908BB">
        <w:rPr>
          <w:szCs w:val="18"/>
          <w:lang w:val="en-US"/>
        </w:rPr>
        <w:t>.</w:t>
      </w:r>
      <w:r w:rsidRPr="00910F04">
        <w:rPr>
          <w:szCs w:val="18"/>
          <w:lang w:val="en-US"/>
        </w:rPr>
        <w:t xml:space="preserve"> </w:t>
      </w:r>
    </w:p>
  </w:footnote>
  <w:footnote w:id="81">
    <w:p w14:paraId="32ECB754" w14:textId="75521F85" w:rsidR="008016A1" w:rsidRPr="008F6C8C" w:rsidRDefault="008016A1" w:rsidP="002B0293">
      <w:pPr>
        <w:pStyle w:val="FootnoteText"/>
        <w:rPr>
          <w:szCs w:val="18"/>
        </w:rPr>
      </w:pPr>
      <w:r w:rsidRPr="000908BB">
        <w:rPr>
          <w:szCs w:val="18"/>
          <w:lang w:val="en-US"/>
        </w:rPr>
        <w:tab/>
      </w:r>
      <w:r w:rsidRPr="00C8616E">
        <w:rPr>
          <w:rStyle w:val="FootnoteReference"/>
        </w:rPr>
        <w:footnoteRef/>
      </w:r>
      <w:r>
        <w:rPr>
          <w:szCs w:val="18"/>
        </w:rPr>
        <w:tab/>
      </w:r>
      <w:r w:rsidRPr="008F6C8C">
        <w:rPr>
          <w:szCs w:val="18"/>
        </w:rPr>
        <w:t>A/HRC/47/CRP/1</w:t>
      </w:r>
      <w:r w:rsidRPr="008F6C8C">
        <w:t>;</w:t>
      </w:r>
      <w:r w:rsidRPr="00910F04">
        <w:t xml:space="preserve"> </w:t>
      </w:r>
      <w:bookmarkStart w:id="4" w:name="_Hlk72349008"/>
      <w:r w:rsidRPr="00D43BE6">
        <w:rPr>
          <w:rStyle w:val="Hyperlink"/>
        </w:rPr>
        <w:fldChar w:fldCharType="begin"/>
      </w:r>
      <w:r w:rsidRPr="00D43BE6">
        <w:rPr>
          <w:rStyle w:val="Hyperlink"/>
        </w:rPr>
        <w:instrText>HYPERLINK "https://www.creosotemaps.com/blm2020/"</w:instrText>
      </w:r>
      <w:r w:rsidRPr="00D43BE6">
        <w:rPr>
          <w:rStyle w:val="Hyperlink"/>
        </w:rPr>
        <w:fldChar w:fldCharType="separate"/>
      </w:r>
      <w:r w:rsidRPr="00D43BE6">
        <w:rPr>
          <w:rStyle w:val="Hyperlink"/>
        </w:rPr>
        <w:t>www.creosotemaps.com/blm2020/</w:t>
      </w:r>
      <w:r w:rsidRPr="00D43BE6">
        <w:rPr>
          <w:rStyle w:val="Hyperlink"/>
        </w:rPr>
        <w:fldChar w:fldCharType="end"/>
      </w:r>
      <w:r w:rsidRPr="00D43BE6">
        <w:rPr>
          <w:rStyle w:val="Hyperlink"/>
        </w:rPr>
        <w:t xml:space="preserve">; </w:t>
      </w:r>
      <w:hyperlink r:id="rId109" w:history="1">
        <w:r w:rsidRPr="00D43BE6">
          <w:rPr>
            <w:rStyle w:val="Hyperlink"/>
          </w:rPr>
          <w:t>https://blmprotests.forensic-architecture.org/</w:t>
        </w:r>
      </w:hyperlink>
      <w:bookmarkEnd w:id="4"/>
      <w:r w:rsidRPr="008F6C8C">
        <w:rPr>
          <w:szCs w:val="18"/>
        </w:rPr>
        <w:t>.</w:t>
      </w:r>
    </w:p>
  </w:footnote>
  <w:footnote w:id="82">
    <w:p w14:paraId="3E41D986" w14:textId="3838D388" w:rsidR="008016A1" w:rsidRPr="008F6C8C" w:rsidRDefault="008016A1" w:rsidP="002B0293">
      <w:pPr>
        <w:pStyle w:val="FootnoteText"/>
        <w:rPr>
          <w:szCs w:val="18"/>
        </w:rPr>
      </w:pPr>
      <w:r w:rsidRPr="008F6C8C">
        <w:rPr>
          <w:szCs w:val="18"/>
        </w:rPr>
        <w:tab/>
      </w:r>
      <w:r w:rsidRPr="00C8616E">
        <w:rPr>
          <w:rStyle w:val="FootnoteReference"/>
        </w:rPr>
        <w:footnoteRef/>
      </w:r>
      <w:r>
        <w:rPr>
          <w:szCs w:val="18"/>
        </w:rPr>
        <w:tab/>
      </w:r>
      <w:hyperlink r:id="rId110" w:history="1">
        <w:r w:rsidRPr="000908BB">
          <w:rPr>
            <w:rStyle w:val="Hyperlink"/>
          </w:rPr>
          <w:t>http</w:t>
        </w:r>
        <w:r w:rsidRPr="000908BB">
          <w:rPr>
            <w:rStyle w:val="Hyperlink"/>
            <w:lang w:val="en-US"/>
          </w:rPr>
          <w:t>s://acleddata.com/2020/08/31/us-crisis-monitor-releases-full-data-for-</w:t>
        </w:r>
        <w:r w:rsidRPr="000908BB">
          <w:rPr>
            <w:rStyle w:val="Hyperlink"/>
          </w:rPr>
          <w:t>summer</w:t>
        </w:r>
        <w:r w:rsidRPr="000908BB">
          <w:rPr>
            <w:rStyle w:val="Hyperlink"/>
            <w:lang w:val="en-US"/>
          </w:rPr>
          <w:t>-2020</w:t>
        </w:r>
      </w:hyperlink>
      <w:r w:rsidRPr="008F6C8C">
        <w:rPr>
          <w:szCs w:val="18"/>
        </w:rPr>
        <w:t>.</w:t>
      </w:r>
      <w:r w:rsidRPr="00910F04">
        <w:rPr>
          <w:szCs w:val="18"/>
        </w:rPr>
        <w:t xml:space="preserve"> </w:t>
      </w:r>
    </w:p>
  </w:footnote>
  <w:footnote w:id="83">
    <w:p w14:paraId="7F42B282" w14:textId="67ABDAF3" w:rsidR="008016A1" w:rsidRPr="00EB1A7B" w:rsidRDefault="008016A1" w:rsidP="002B0293">
      <w:pPr>
        <w:pStyle w:val="FootnoteText"/>
        <w:rPr>
          <w:szCs w:val="18"/>
        </w:rPr>
      </w:pPr>
      <w:r w:rsidRPr="008F6C8C">
        <w:rPr>
          <w:rFonts w:eastAsia="Arial Unicode MS" w:cs="Arial Unicode MS"/>
          <w:szCs w:val="18"/>
        </w:rPr>
        <w:tab/>
      </w:r>
      <w:r w:rsidRPr="00C8616E">
        <w:rPr>
          <w:rStyle w:val="FootnoteReference"/>
        </w:rPr>
        <w:footnoteRef/>
      </w:r>
      <w:r>
        <w:rPr>
          <w:rFonts w:eastAsia="Arial Unicode MS" w:cs="Arial Unicode MS"/>
          <w:szCs w:val="18"/>
        </w:rPr>
        <w:tab/>
      </w:r>
      <w:r w:rsidRPr="008F6C8C">
        <w:rPr>
          <w:rFonts w:eastAsia="Arial Unicode MS" w:cs="Arial Unicode MS"/>
          <w:szCs w:val="18"/>
        </w:rPr>
        <w:t>A/HRC/47/CRP/1.</w:t>
      </w:r>
    </w:p>
  </w:footnote>
  <w:footnote w:id="84">
    <w:p w14:paraId="3CC71459" w14:textId="39481F0D"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r>
      <w:hyperlink r:id="rId111" w:history="1">
        <w:r w:rsidRPr="00D43BE6">
          <w:rPr>
            <w:rStyle w:val="Hyperlink"/>
          </w:rPr>
          <w:t>https://leg.colorado.gov/bills/sb20-217</w:t>
        </w:r>
      </w:hyperlink>
      <w:r w:rsidRPr="00EB1A7B">
        <w:t>;</w:t>
      </w:r>
      <w:r w:rsidRPr="00910F04">
        <w:t xml:space="preserve"> </w:t>
      </w:r>
      <w:r w:rsidRPr="00CF3651">
        <w:t>www.governor.state.nm.us/2021/04/07/gov-lujan-grisham-ratifies-civil-rights-act/</w:t>
      </w:r>
      <w:r w:rsidRPr="00EB1A7B">
        <w:rPr>
          <w:szCs w:val="18"/>
        </w:rPr>
        <w:t>.</w:t>
      </w:r>
      <w:r w:rsidRPr="00910F04">
        <w:rPr>
          <w:szCs w:val="18"/>
        </w:rPr>
        <w:t xml:space="preserve"> </w:t>
      </w:r>
    </w:p>
  </w:footnote>
  <w:footnote w:id="85">
    <w:p w14:paraId="3C645C32" w14:textId="7BDD9284"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r>
      <w:hyperlink r:id="rId112" w:history="1">
        <w:r w:rsidRPr="00D43BE6">
          <w:rPr>
            <w:rStyle w:val="Hyperlink"/>
          </w:rPr>
          <w:t>www.ohchr.org/EN/NewsEvents/Pages/DisplayNews.aspx?NewsID=25922&amp;LangID=E</w:t>
        </w:r>
      </w:hyperlink>
      <w:r w:rsidRPr="00EB1A7B">
        <w:rPr>
          <w:szCs w:val="18"/>
        </w:rPr>
        <w:t>.</w:t>
      </w:r>
    </w:p>
  </w:footnote>
  <w:footnote w:id="86">
    <w:p w14:paraId="7131B70A" w14:textId="385E9F2F" w:rsidR="008016A1" w:rsidRPr="00EB1A7B" w:rsidRDefault="008016A1" w:rsidP="002B0293">
      <w:pPr>
        <w:pStyle w:val="FootnoteText"/>
      </w:pPr>
      <w:r w:rsidRPr="00EB1A7B">
        <w:rPr>
          <w:szCs w:val="18"/>
        </w:rPr>
        <w:tab/>
      </w:r>
      <w:r w:rsidRPr="00C8616E">
        <w:rPr>
          <w:rStyle w:val="FootnoteReference"/>
        </w:rPr>
        <w:footnoteRef/>
      </w:r>
      <w:r>
        <w:tab/>
      </w:r>
      <w:r w:rsidRPr="00EB1A7B">
        <w:rPr>
          <w:szCs w:val="18"/>
        </w:rPr>
        <w:t>Submissions</w:t>
      </w:r>
      <w:r w:rsidRPr="00910F04">
        <w:rPr>
          <w:szCs w:val="18"/>
        </w:rPr>
        <w:t xml:space="preserve"> </w:t>
      </w:r>
      <w:r w:rsidRPr="00EB1A7B">
        <w:rPr>
          <w:szCs w:val="18"/>
        </w:rPr>
        <w:t>by</w:t>
      </w:r>
      <w:r w:rsidRPr="00910F04">
        <w:rPr>
          <w:szCs w:val="18"/>
        </w:rPr>
        <w:t xml:space="preserve"> </w:t>
      </w:r>
      <w:r>
        <w:rPr>
          <w:szCs w:val="18"/>
        </w:rPr>
        <w:t>the</w:t>
      </w:r>
      <w:r w:rsidRPr="00910F04">
        <w:rPr>
          <w:szCs w:val="18"/>
        </w:rPr>
        <w:t xml:space="preserve"> </w:t>
      </w:r>
      <w:r>
        <w:rPr>
          <w:szCs w:val="18"/>
        </w:rPr>
        <w:t>American</w:t>
      </w:r>
      <w:r w:rsidRPr="00910F04">
        <w:rPr>
          <w:szCs w:val="18"/>
        </w:rPr>
        <w:t xml:space="preserve"> </w:t>
      </w:r>
      <w:r>
        <w:rPr>
          <w:szCs w:val="18"/>
        </w:rPr>
        <w:t>Civil</w:t>
      </w:r>
      <w:r w:rsidRPr="00910F04">
        <w:rPr>
          <w:szCs w:val="18"/>
        </w:rPr>
        <w:t xml:space="preserve"> </w:t>
      </w:r>
      <w:r>
        <w:rPr>
          <w:szCs w:val="18"/>
        </w:rPr>
        <w:t>Liberties</w:t>
      </w:r>
      <w:r w:rsidRPr="00910F04">
        <w:rPr>
          <w:szCs w:val="18"/>
        </w:rPr>
        <w:t xml:space="preserve"> </w:t>
      </w:r>
      <w:r>
        <w:rPr>
          <w:szCs w:val="18"/>
        </w:rPr>
        <w:t>Union,</w:t>
      </w:r>
      <w:r w:rsidRPr="00910F04">
        <w:rPr>
          <w:szCs w:val="18"/>
        </w:rPr>
        <w:t xml:space="preserve"> </w:t>
      </w:r>
      <w:r w:rsidRPr="00EB1A7B">
        <w:rPr>
          <w:szCs w:val="18"/>
        </w:rPr>
        <w:t>Advocates</w:t>
      </w:r>
      <w:r w:rsidRPr="00910F04">
        <w:rPr>
          <w:szCs w:val="18"/>
        </w:rPr>
        <w:t xml:space="preserve"> </w:t>
      </w:r>
      <w:r w:rsidRPr="00EB1A7B">
        <w:rPr>
          <w:szCs w:val="18"/>
        </w:rPr>
        <w:t>for</w:t>
      </w:r>
      <w:r w:rsidRPr="00910F04">
        <w:rPr>
          <w:szCs w:val="18"/>
        </w:rPr>
        <w:t xml:space="preserve"> </w:t>
      </w:r>
      <w:r w:rsidRPr="00EB1A7B">
        <w:rPr>
          <w:szCs w:val="18"/>
        </w:rPr>
        <w:t>Human</w:t>
      </w:r>
      <w:r w:rsidRPr="00910F04">
        <w:rPr>
          <w:szCs w:val="18"/>
        </w:rPr>
        <w:t xml:space="preserve"> </w:t>
      </w:r>
      <w:r w:rsidRPr="00EB1A7B">
        <w:rPr>
          <w:szCs w:val="18"/>
        </w:rPr>
        <w:t>Rights</w:t>
      </w:r>
      <w:r>
        <w:rPr>
          <w:szCs w:val="18"/>
        </w:rPr>
        <w:t>,</w:t>
      </w:r>
      <w:r w:rsidRPr="00910F04">
        <w:rPr>
          <w:szCs w:val="18"/>
        </w:rPr>
        <w:t xml:space="preserve"> </w:t>
      </w:r>
      <w:r>
        <w:rPr>
          <w:szCs w:val="18"/>
        </w:rPr>
        <w:t>the</w:t>
      </w:r>
      <w:r w:rsidRPr="00910F04">
        <w:rPr>
          <w:szCs w:val="18"/>
        </w:rPr>
        <w:t xml:space="preserve"> </w:t>
      </w:r>
      <w:r>
        <w:rPr>
          <w:szCs w:val="18"/>
        </w:rPr>
        <w:t>University</w:t>
      </w:r>
      <w:r w:rsidRPr="00910F04">
        <w:rPr>
          <w:szCs w:val="18"/>
        </w:rPr>
        <w:t xml:space="preserve"> </w:t>
      </w:r>
      <w:r>
        <w:rPr>
          <w:szCs w:val="18"/>
        </w:rPr>
        <w:t>of</w:t>
      </w:r>
      <w:r w:rsidRPr="00910F04">
        <w:rPr>
          <w:szCs w:val="18"/>
        </w:rPr>
        <w:t xml:space="preserve"> </w:t>
      </w:r>
      <w:r>
        <w:rPr>
          <w:szCs w:val="18"/>
        </w:rPr>
        <w:t>Southern</w:t>
      </w:r>
      <w:r w:rsidRPr="00910F04">
        <w:rPr>
          <w:szCs w:val="18"/>
        </w:rPr>
        <w:t xml:space="preserve"> </w:t>
      </w:r>
      <w:r>
        <w:rPr>
          <w:szCs w:val="18"/>
        </w:rPr>
        <w:t>California</w:t>
      </w:r>
      <w:r w:rsidRPr="00910F04">
        <w:rPr>
          <w:szCs w:val="18"/>
        </w:rPr>
        <w:t xml:space="preserve"> </w:t>
      </w:r>
      <w:r>
        <w:rPr>
          <w:szCs w:val="18"/>
        </w:rPr>
        <w:t>Gould</w:t>
      </w:r>
      <w:r w:rsidRPr="00910F04">
        <w:rPr>
          <w:szCs w:val="18"/>
        </w:rPr>
        <w:t xml:space="preserve"> </w:t>
      </w:r>
      <w:r>
        <w:rPr>
          <w:szCs w:val="18"/>
        </w:rPr>
        <w:t>School</w:t>
      </w:r>
      <w:r w:rsidRPr="00910F04">
        <w:rPr>
          <w:szCs w:val="18"/>
        </w:rPr>
        <w:t xml:space="preserve"> </w:t>
      </w:r>
      <w:r>
        <w:rPr>
          <w:szCs w:val="18"/>
        </w:rPr>
        <w:t>of</w:t>
      </w:r>
      <w:r w:rsidRPr="00910F04">
        <w:rPr>
          <w:szCs w:val="18"/>
        </w:rPr>
        <w:t xml:space="preserve"> </w:t>
      </w:r>
      <w:r>
        <w:rPr>
          <w:szCs w:val="18"/>
        </w:rPr>
        <w:t>Law</w:t>
      </w:r>
      <w:r w:rsidRPr="00910F04">
        <w:rPr>
          <w:szCs w:val="18"/>
        </w:rPr>
        <w:t xml:space="preserve"> </w:t>
      </w:r>
      <w:r>
        <w:rPr>
          <w:szCs w:val="18"/>
        </w:rPr>
        <w:t>International</w:t>
      </w:r>
      <w:r w:rsidRPr="00910F04">
        <w:rPr>
          <w:szCs w:val="18"/>
        </w:rPr>
        <w:t xml:space="preserve"> </w:t>
      </w:r>
      <w:r>
        <w:rPr>
          <w:szCs w:val="18"/>
        </w:rPr>
        <w:t>Human</w:t>
      </w:r>
      <w:r w:rsidRPr="00910F04">
        <w:rPr>
          <w:szCs w:val="18"/>
        </w:rPr>
        <w:t xml:space="preserve"> </w:t>
      </w:r>
      <w:r>
        <w:rPr>
          <w:szCs w:val="18"/>
        </w:rPr>
        <w:t>Rights</w:t>
      </w:r>
      <w:r w:rsidRPr="00910F04">
        <w:rPr>
          <w:szCs w:val="18"/>
        </w:rPr>
        <w:t xml:space="preserve"> </w:t>
      </w:r>
      <w:r>
        <w:rPr>
          <w:szCs w:val="18"/>
        </w:rPr>
        <w:t>Clinic</w:t>
      </w:r>
      <w:r w:rsidRPr="00EB1A7B">
        <w:rPr>
          <w:szCs w:val="18"/>
        </w:rPr>
        <w:t>/Access</w:t>
      </w:r>
      <w:r w:rsidRPr="00910F04">
        <w:rPr>
          <w:szCs w:val="18"/>
        </w:rPr>
        <w:t xml:space="preserve"> </w:t>
      </w:r>
      <w:r w:rsidRPr="00EB1A7B">
        <w:rPr>
          <w:szCs w:val="18"/>
        </w:rPr>
        <w:t>Now</w:t>
      </w:r>
      <w:r>
        <w:rPr>
          <w:szCs w:val="18"/>
        </w:rPr>
        <w:t>,</w:t>
      </w:r>
      <w:r w:rsidRPr="00910F04">
        <w:rPr>
          <w:szCs w:val="18"/>
        </w:rPr>
        <w:t xml:space="preserve"> </w:t>
      </w:r>
      <w:r w:rsidRPr="00851D1D">
        <w:rPr>
          <w:szCs w:val="18"/>
        </w:rPr>
        <w:t>Andy</w:t>
      </w:r>
      <w:r w:rsidRPr="00910F04">
        <w:rPr>
          <w:szCs w:val="18"/>
        </w:rPr>
        <w:t xml:space="preserve"> </w:t>
      </w:r>
      <w:r w:rsidRPr="00851D1D">
        <w:rPr>
          <w:szCs w:val="18"/>
        </w:rPr>
        <w:t>and</w:t>
      </w:r>
      <w:r w:rsidRPr="00910F04">
        <w:rPr>
          <w:szCs w:val="18"/>
        </w:rPr>
        <w:t xml:space="preserve"> </w:t>
      </w:r>
      <w:r w:rsidRPr="00851D1D">
        <w:rPr>
          <w:szCs w:val="18"/>
        </w:rPr>
        <w:t>Gwen</w:t>
      </w:r>
      <w:r w:rsidRPr="00910F04">
        <w:rPr>
          <w:szCs w:val="18"/>
        </w:rPr>
        <w:t xml:space="preserve"> </w:t>
      </w:r>
      <w:r w:rsidRPr="00851D1D">
        <w:rPr>
          <w:szCs w:val="18"/>
        </w:rPr>
        <w:t>Stern</w:t>
      </w:r>
      <w:r w:rsidRPr="00910F04">
        <w:rPr>
          <w:szCs w:val="18"/>
        </w:rPr>
        <w:t xml:space="preserve"> </w:t>
      </w:r>
      <w:r w:rsidRPr="00851D1D">
        <w:rPr>
          <w:szCs w:val="18"/>
        </w:rPr>
        <w:t>Community</w:t>
      </w:r>
      <w:r w:rsidRPr="00910F04">
        <w:rPr>
          <w:szCs w:val="18"/>
        </w:rPr>
        <w:t xml:space="preserve"> </w:t>
      </w:r>
      <w:r w:rsidRPr="00851D1D">
        <w:rPr>
          <w:szCs w:val="18"/>
        </w:rPr>
        <w:t>Lawyering</w:t>
      </w:r>
      <w:r w:rsidRPr="00910F04">
        <w:rPr>
          <w:szCs w:val="18"/>
        </w:rPr>
        <w:t xml:space="preserve"> </w:t>
      </w:r>
      <w:r w:rsidRPr="00851D1D">
        <w:rPr>
          <w:szCs w:val="18"/>
        </w:rPr>
        <w:t>Clinic</w:t>
      </w:r>
      <w:r w:rsidRPr="00EB1A7B">
        <w:rPr>
          <w:szCs w:val="18"/>
        </w:rPr>
        <w:t>/</w:t>
      </w:r>
      <w:r>
        <w:rPr>
          <w:szCs w:val="18"/>
        </w:rPr>
        <w:t>American</w:t>
      </w:r>
      <w:r w:rsidRPr="00910F04">
        <w:rPr>
          <w:szCs w:val="18"/>
        </w:rPr>
        <w:t xml:space="preserve"> </w:t>
      </w:r>
      <w:r>
        <w:rPr>
          <w:szCs w:val="18"/>
        </w:rPr>
        <w:t>Civil</w:t>
      </w:r>
      <w:r w:rsidRPr="00910F04">
        <w:rPr>
          <w:szCs w:val="18"/>
        </w:rPr>
        <w:t xml:space="preserve"> </w:t>
      </w:r>
      <w:r>
        <w:rPr>
          <w:szCs w:val="18"/>
        </w:rPr>
        <w:t>Liberties</w:t>
      </w:r>
      <w:r w:rsidRPr="00910F04">
        <w:rPr>
          <w:szCs w:val="18"/>
        </w:rPr>
        <w:t xml:space="preserve"> </w:t>
      </w:r>
      <w:r>
        <w:rPr>
          <w:szCs w:val="18"/>
        </w:rPr>
        <w:t>Union</w:t>
      </w:r>
      <w:r w:rsidRPr="00910F04" w:rsidDel="002E1D42">
        <w:rPr>
          <w:szCs w:val="18"/>
        </w:rPr>
        <w:t xml:space="preserve"> </w:t>
      </w:r>
      <w:r w:rsidRPr="00EB1A7B">
        <w:rPr>
          <w:szCs w:val="18"/>
        </w:rPr>
        <w:t>Pennsylvania</w:t>
      </w:r>
      <w:r>
        <w:rPr>
          <w:szCs w:val="18"/>
        </w:rPr>
        <w:t>,</w:t>
      </w:r>
      <w:r w:rsidRPr="00910F04">
        <w:rPr>
          <w:szCs w:val="18"/>
        </w:rPr>
        <w:t xml:space="preserve"> </w:t>
      </w:r>
      <w:r w:rsidRPr="00EB1A7B">
        <w:rPr>
          <w:szCs w:val="18"/>
        </w:rPr>
        <w:t>Forensic</w:t>
      </w:r>
      <w:r w:rsidRPr="00910F04">
        <w:rPr>
          <w:szCs w:val="18"/>
        </w:rPr>
        <w:t xml:space="preserve"> </w:t>
      </w:r>
      <w:r w:rsidRPr="00EB1A7B">
        <w:rPr>
          <w:szCs w:val="18"/>
        </w:rPr>
        <w:t>Architecture/</w:t>
      </w:r>
      <w:proofErr w:type="spellStart"/>
      <w:r w:rsidRPr="00EB1A7B">
        <w:rPr>
          <w:szCs w:val="18"/>
        </w:rPr>
        <w:t>Bellingcat</w:t>
      </w:r>
      <w:proofErr w:type="spellEnd"/>
      <w:r>
        <w:rPr>
          <w:szCs w:val="18"/>
        </w:rPr>
        <w:t>,</w:t>
      </w:r>
      <w:r w:rsidRPr="00910F04">
        <w:rPr>
          <w:szCs w:val="18"/>
        </w:rPr>
        <w:t xml:space="preserve"> </w:t>
      </w:r>
      <w:r>
        <w:rPr>
          <w:szCs w:val="18"/>
        </w:rPr>
        <w:t>the</w:t>
      </w:r>
      <w:r w:rsidRPr="00910F04">
        <w:rPr>
          <w:szCs w:val="18"/>
        </w:rPr>
        <w:t xml:space="preserve"> </w:t>
      </w:r>
      <w:r w:rsidRPr="000908BB">
        <w:rPr>
          <w:szCs w:val="18"/>
        </w:rPr>
        <w:t>NAACP</w:t>
      </w:r>
      <w:r w:rsidRPr="00910F04">
        <w:rPr>
          <w:szCs w:val="18"/>
        </w:rPr>
        <w:t xml:space="preserve"> </w:t>
      </w:r>
      <w:r>
        <w:rPr>
          <w:szCs w:val="18"/>
        </w:rPr>
        <w:t>Legal</w:t>
      </w:r>
      <w:r w:rsidRPr="00910F04">
        <w:rPr>
          <w:szCs w:val="18"/>
        </w:rPr>
        <w:t xml:space="preserve"> </w:t>
      </w:r>
      <w:proofErr w:type="spellStart"/>
      <w:r>
        <w:rPr>
          <w:szCs w:val="18"/>
        </w:rPr>
        <w:t>Defense</w:t>
      </w:r>
      <w:proofErr w:type="spellEnd"/>
      <w:r w:rsidRPr="00910F04">
        <w:rPr>
          <w:szCs w:val="18"/>
        </w:rPr>
        <w:t xml:space="preserve"> </w:t>
      </w:r>
      <w:r>
        <w:rPr>
          <w:szCs w:val="18"/>
        </w:rPr>
        <w:t>and</w:t>
      </w:r>
      <w:r w:rsidRPr="00910F04">
        <w:rPr>
          <w:szCs w:val="18"/>
        </w:rPr>
        <w:t xml:space="preserve"> </w:t>
      </w:r>
      <w:r>
        <w:rPr>
          <w:szCs w:val="18"/>
        </w:rPr>
        <w:t>Educational</w:t>
      </w:r>
      <w:r w:rsidRPr="00910F04">
        <w:rPr>
          <w:szCs w:val="18"/>
        </w:rPr>
        <w:t xml:space="preserve"> </w:t>
      </w:r>
      <w:r>
        <w:rPr>
          <w:szCs w:val="18"/>
        </w:rPr>
        <w:t>Fund,</w:t>
      </w:r>
      <w:r w:rsidRPr="00910F04">
        <w:rPr>
          <w:szCs w:val="18"/>
        </w:rPr>
        <w:t xml:space="preserve"> </w:t>
      </w:r>
      <w:r>
        <w:rPr>
          <w:szCs w:val="18"/>
        </w:rPr>
        <w:t>the</w:t>
      </w:r>
      <w:r w:rsidRPr="00910F04">
        <w:rPr>
          <w:szCs w:val="18"/>
        </w:rPr>
        <w:t xml:space="preserve"> </w:t>
      </w:r>
      <w:r w:rsidRPr="00855236">
        <w:rPr>
          <w:szCs w:val="18"/>
        </w:rPr>
        <w:t>I</w:t>
      </w:r>
      <w:r>
        <w:rPr>
          <w:szCs w:val="18"/>
        </w:rPr>
        <w:t>nternational</w:t>
      </w:r>
      <w:r w:rsidRPr="00910F04">
        <w:rPr>
          <w:szCs w:val="18"/>
        </w:rPr>
        <w:t xml:space="preserve"> </w:t>
      </w:r>
      <w:r w:rsidRPr="00855236">
        <w:rPr>
          <w:szCs w:val="18"/>
        </w:rPr>
        <w:t>N</w:t>
      </w:r>
      <w:r>
        <w:rPr>
          <w:szCs w:val="18"/>
        </w:rPr>
        <w:t>etwork</w:t>
      </w:r>
      <w:r w:rsidRPr="00910F04">
        <w:rPr>
          <w:szCs w:val="18"/>
        </w:rPr>
        <w:t xml:space="preserve"> </w:t>
      </w:r>
      <w:r>
        <w:rPr>
          <w:szCs w:val="18"/>
        </w:rPr>
        <w:t>of</w:t>
      </w:r>
      <w:r w:rsidRPr="00910F04">
        <w:rPr>
          <w:szCs w:val="18"/>
        </w:rPr>
        <w:t xml:space="preserve"> </w:t>
      </w:r>
      <w:r w:rsidRPr="00855236">
        <w:rPr>
          <w:szCs w:val="18"/>
        </w:rPr>
        <w:t>C</w:t>
      </w:r>
      <w:r>
        <w:rPr>
          <w:szCs w:val="18"/>
        </w:rPr>
        <w:t>ivil</w:t>
      </w:r>
      <w:r w:rsidRPr="00910F04">
        <w:rPr>
          <w:szCs w:val="18"/>
        </w:rPr>
        <w:t xml:space="preserve"> </w:t>
      </w:r>
      <w:r w:rsidRPr="00855236">
        <w:rPr>
          <w:szCs w:val="18"/>
        </w:rPr>
        <w:t>L</w:t>
      </w:r>
      <w:r>
        <w:rPr>
          <w:szCs w:val="18"/>
        </w:rPr>
        <w:t>iberties</w:t>
      </w:r>
      <w:r w:rsidRPr="00910F04">
        <w:rPr>
          <w:szCs w:val="18"/>
        </w:rPr>
        <w:t xml:space="preserve"> </w:t>
      </w:r>
      <w:r w:rsidRPr="00855236">
        <w:rPr>
          <w:szCs w:val="18"/>
        </w:rPr>
        <w:t>O</w:t>
      </w:r>
      <w:r>
        <w:rPr>
          <w:szCs w:val="18"/>
        </w:rPr>
        <w:t>rganisations,</w:t>
      </w:r>
      <w:r w:rsidRPr="00910F04">
        <w:rPr>
          <w:szCs w:val="18"/>
        </w:rPr>
        <w:t xml:space="preserve"> </w:t>
      </w:r>
      <w:r w:rsidRPr="00855236">
        <w:rPr>
          <w:szCs w:val="18"/>
          <w:lang w:val="en-US"/>
        </w:rPr>
        <w:t>the</w:t>
      </w:r>
      <w:r w:rsidRPr="00910F04">
        <w:rPr>
          <w:szCs w:val="18"/>
          <w:lang w:val="en-US"/>
        </w:rPr>
        <w:t xml:space="preserve"> </w:t>
      </w:r>
      <w:r w:rsidRPr="00066379">
        <w:rPr>
          <w:szCs w:val="18"/>
        </w:rPr>
        <w:t>Inter-American</w:t>
      </w:r>
      <w:r w:rsidRPr="00910F04">
        <w:rPr>
          <w:szCs w:val="18"/>
        </w:rPr>
        <w:t xml:space="preserve"> </w:t>
      </w:r>
      <w:r w:rsidRPr="00066379">
        <w:rPr>
          <w:szCs w:val="18"/>
        </w:rPr>
        <w:t>Commission</w:t>
      </w:r>
      <w:r w:rsidRPr="00910F04">
        <w:rPr>
          <w:szCs w:val="18"/>
        </w:rPr>
        <w:t xml:space="preserve"> </w:t>
      </w:r>
      <w:r w:rsidRPr="00066379">
        <w:rPr>
          <w:szCs w:val="18"/>
        </w:rPr>
        <w:t>on</w:t>
      </w:r>
      <w:r w:rsidRPr="00910F04">
        <w:rPr>
          <w:szCs w:val="18"/>
        </w:rPr>
        <w:t xml:space="preserve"> </w:t>
      </w:r>
      <w:r w:rsidRPr="00066379">
        <w:rPr>
          <w:szCs w:val="18"/>
        </w:rPr>
        <w:t>Human</w:t>
      </w:r>
      <w:r w:rsidRPr="00910F04">
        <w:rPr>
          <w:szCs w:val="18"/>
        </w:rPr>
        <w:t xml:space="preserve"> </w:t>
      </w:r>
      <w:r w:rsidRPr="00066379">
        <w:rPr>
          <w:szCs w:val="18"/>
        </w:rPr>
        <w:t>Rights</w:t>
      </w:r>
      <w:r w:rsidRPr="00910F04">
        <w:rPr>
          <w:szCs w:val="18"/>
        </w:rPr>
        <w:t xml:space="preserve"> </w:t>
      </w:r>
      <w:r>
        <w:rPr>
          <w:szCs w:val="18"/>
        </w:rPr>
        <w:t>and</w:t>
      </w:r>
      <w:r w:rsidRPr="00910F04">
        <w:rPr>
          <w:szCs w:val="18"/>
        </w:rPr>
        <w:t xml:space="preserve"> </w:t>
      </w:r>
      <w:r>
        <w:rPr>
          <w:szCs w:val="18"/>
        </w:rPr>
        <w:t>Human</w:t>
      </w:r>
      <w:r w:rsidRPr="00910F04">
        <w:rPr>
          <w:szCs w:val="18"/>
        </w:rPr>
        <w:t xml:space="preserve"> </w:t>
      </w:r>
      <w:r>
        <w:rPr>
          <w:szCs w:val="18"/>
        </w:rPr>
        <w:t>Rights</w:t>
      </w:r>
      <w:r w:rsidRPr="00910F04">
        <w:rPr>
          <w:szCs w:val="18"/>
        </w:rPr>
        <w:t xml:space="preserve"> </w:t>
      </w:r>
      <w:r>
        <w:rPr>
          <w:szCs w:val="18"/>
        </w:rPr>
        <w:t>Watch</w:t>
      </w:r>
      <w:r w:rsidRPr="00EB1A7B">
        <w:rPr>
          <w:szCs w:val="18"/>
        </w:rPr>
        <w:t>;</w:t>
      </w:r>
      <w:r w:rsidRPr="00910F04">
        <w:t xml:space="preserve"> </w:t>
      </w:r>
      <w:hyperlink r:id="rId113" w:history="1">
        <w:r w:rsidRPr="00D43BE6">
          <w:rPr>
            <w:rStyle w:val="Hyperlink"/>
          </w:rPr>
          <w:t>https://spcommreports.ohchr.org/TMResultsBase/DownLoadPublicCommunicationFile?gId=25335</w:t>
        </w:r>
      </w:hyperlink>
      <w:r w:rsidRPr="00EB1A7B">
        <w:t>;</w:t>
      </w:r>
      <w:r w:rsidRPr="00910F04">
        <w:t xml:space="preserve"> </w:t>
      </w:r>
      <w:hyperlink r:id="rId114" w:history="1">
        <w:r w:rsidRPr="00D43BE6">
          <w:rPr>
            <w:rStyle w:val="Hyperlink"/>
          </w:rPr>
          <w:t>https://spcommreports.ohchr.org/TMResultsBase/DownLoadPublicCommunicationFile?gId=25589</w:t>
        </w:r>
      </w:hyperlink>
      <w:r w:rsidRPr="00EB1A7B">
        <w:t>;</w:t>
      </w:r>
      <w:r w:rsidRPr="00910F04">
        <w:t xml:space="preserve"> </w:t>
      </w:r>
      <w:hyperlink r:id="rId115" w:history="1">
        <w:r w:rsidRPr="00D43BE6">
          <w:rPr>
            <w:rStyle w:val="Hyperlink"/>
          </w:rPr>
          <w:t>www.ohchr.org/EN/NewsEvents/Pages/DisplayNews.aspx?NewsID=25948&amp;LangID=E</w:t>
        </w:r>
      </w:hyperlink>
      <w:r w:rsidRPr="00EB1A7B">
        <w:t>;</w:t>
      </w:r>
      <w:r w:rsidRPr="00910F04">
        <w:t xml:space="preserve"> </w:t>
      </w:r>
      <w:hyperlink r:id="rId116" w:history="1">
        <w:r w:rsidRPr="00D43BE6">
          <w:rPr>
            <w:rStyle w:val="Hyperlink"/>
          </w:rPr>
          <w:t>www.ohchr.org/Documents/HRBodies/CERD/earlywarning/statements/USA.PDF</w:t>
        </w:r>
      </w:hyperlink>
      <w:r w:rsidRPr="00EB1A7B">
        <w:t>;</w:t>
      </w:r>
      <w:r w:rsidRPr="00910F04">
        <w:t xml:space="preserve"> </w:t>
      </w:r>
      <w:hyperlink r:id="rId117" w:history="1">
        <w:r w:rsidRPr="00D43BE6">
          <w:rPr>
            <w:rStyle w:val="Hyperlink"/>
          </w:rPr>
          <w:t>www.oas.org/en/iachr/media_center/PReleases/2020/129.asp</w:t>
        </w:r>
      </w:hyperlink>
      <w:r w:rsidRPr="00EB1A7B">
        <w:t>.</w:t>
      </w:r>
    </w:p>
  </w:footnote>
  <w:footnote w:id="87">
    <w:p w14:paraId="1B47E269" w14:textId="40A67867"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r>
      <w:r w:rsidRPr="00EB1A7B">
        <w:rPr>
          <w:szCs w:val="18"/>
        </w:rPr>
        <w:t>Submissions</w:t>
      </w:r>
      <w:r w:rsidRPr="00910F04">
        <w:rPr>
          <w:szCs w:val="18"/>
        </w:rPr>
        <w:t xml:space="preserve"> </w:t>
      </w:r>
      <w:r w:rsidRPr="00EB1A7B">
        <w:rPr>
          <w:szCs w:val="18"/>
        </w:rPr>
        <w:t>by</w:t>
      </w:r>
      <w:r w:rsidRPr="00910F04">
        <w:rPr>
          <w:szCs w:val="18"/>
        </w:rPr>
        <w:t xml:space="preserve"> </w:t>
      </w:r>
      <w:r w:rsidRPr="00EB1A7B">
        <w:rPr>
          <w:szCs w:val="18"/>
        </w:rPr>
        <w:t>Black</w:t>
      </w:r>
      <w:r w:rsidRPr="00910F04">
        <w:rPr>
          <w:szCs w:val="18"/>
        </w:rPr>
        <w:t xml:space="preserve"> </w:t>
      </w:r>
      <w:r w:rsidRPr="00EB1A7B">
        <w:rPr>
          <w:szCs w:val="18"/>
        </w:rPr>
        <w:t>Protest</w:t>
      </w:r>
      <w:r w:rsidRPr="00910F04">
        <w:rPr>
          <w:szCs w:val="18"/>
        </w:rPr>
        <w:t xml:space="preserve"> </w:t>
      </w:r>
      <w:r w:rsidRPr="00EB1A7B">
        <w:rPr>
          <w:szCs w:val="18"/>
        </w:rPr>
        <w:t>Legal</w:t>
      </w:r>
      <w:r w:rsidRPr="00910F04">
        <w:rPr>
          <w:szCs w:val="18"/>
        </w:rPr>
        <w:t xml:space="preserve"> </w:t>
      </w:r>
      <w:r w:rsidRPr="00EB1A7B">
        <w:rPr>
          <w:szCs w:val="18"/>
        </w:rPr>
        <w:t>Support</w:t>
      </w:r>
      <w:r w:rsidRPr="00910F04">
        <w:rPr>
          <w:szCs w:val="18"/>
        </w:rPr>
        <w:t xml:space="preserve"> </w:t>
      </w:r>
      <w:r>
        <w:rPr>
          <w:szCs w:val="18"/>
        </w:rPr>
        <w:t>and</w:t>
      </w:r>
      <w:r w:rsidRPr="00910F04">
        <w:rPr>
          <w:szCs w:val="18"/>
        </w:rPr>
        <w:t xml:space="preserve"> </w:t>
      </w:r>
      <w:r w:rsidRPr="00EB1A7B">
        <w:rPr>
          <w:szCs w:val="18"/>
        </w:rPr>
        <w:t>Race</w:t>
      </w:r>
      <w:r w:rsidRPr="00910F04">
        <w:rPr>
          <w:szCs w:val="18"/>
        </w:rPr>
        <w:t xml:space="preserve"> </w:t>
      </w:r>
      <w:r w:rsidRPr="00EB1A7B">
        <w:rPr>
          <w:szCs w:val="18"/>
        </w:rPr>
        <w:t>Equality</w:t>
      </w:r>
      <w:r w:rsidRPr="00910F04">
        <w:rPr>
          <w:szCs w:val="18"/>
        </w:rPr>
        <w:t xml:space="preserve"> </w:t>
      </w:r>
      <w:r w:rsidRPr="00EB1A7B">
        <w:rPr>
          <w:szCs w:val="18"/>
        </w:rPr>
        <w:t>First;</w:t>
      </w:r>
      <w:r w:rsidRPr="00910F04">
        <w:rPr>
          <w:szCs w:val="18"/>
        </w:rPr>
        <w:t xml:space="preserve"> </w:t>
      </w:r>
      <w:hyperlink r:id="rId118" w:history="1">
        <w:r w:rsidRPr="00D43BE6">
          <w:rPr>
            <w:rStyle w:val="Hyperlink"/>
          </w:rPr>
          <w:t>https://netpol.org/black-lives-</w:t>
        </w:r>
      </w:hyperlink>
      <w:r w:rsidRPr="00D43BE6">
        <w:rPr>
          <w:rStyle w:val="Hyperlink"/>
        </w:rPr>
        <w:t>matter/</w:t>
      </w:r>
      <w:r w:rsidRPr="00EB1A7B">
        <w:rPr>
          <w:szCs w:val="18"/>
        </w:rPr>
        <w:t>.</w:t>
      </w:r>
    </w:p>
  </w:footnote>
  <w:footnote w:id="88">
    <w:p w14:paraId="2FC59FA7" w14:textId="55C7D1F2"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r>
      <w:r w:rsidRPr="00EB1A7B">
        <w:rPr>
          <w:szCs w:val="18"/>
        </w:rPr>
        <w:t>Submission</w:t>
      </w:r>
      <w:r w:rsidRPr="00910F04">
        <w:rPr>
          <w:szCs w:val="18"/>
        </w:rPr>
        <w:t xml:space="preserve"> </w:t>
      </w:r>
      <w:r w:rsidRPr="00EB1A7B">
        <w:rPr>
          <w:szCs w:val="18"/>
        </w:rPr>
        <w:t>by</w:t>
      </w:r>
      <w:r w:rsidRPr="00910F04">
        <w:rPr>
          <w:szCs w:val="18"/>
        </w:rPr>
        <w:t xml:space="preserve"> </w:t>
      </w:r>
      <w:r w:rsidRPr="00851D1D">
        <w:rPr>
          <w:szCs w:val="18"/>
        </w:rPr>
        <w:t>Andy</w:t>
      </w:r>
      <w:r w:rsidRPr="00910F04">
        <w:rPr>
          <w:szCs w:val="18"/>
        </w:rPr>
        <w:t xml:space="preserve"> </w:t>
      </w:r>
      <w:r w:rsidRPr="00851D1D">
        <w:rPr>
          <w:szCs w:val="18"/>
        </w:rPr>
        <w:t>and</w:t>
      </w:r>
      <w:r w:rsidRPr="00910F04">
        <w:rPr>
          <w:szCs w:val="18"/>
        </w:rPr>
        <w:t xml:space="preserve"> </w:t>
      </w:r>
      <w:r w:rsidRPr="00851D1D">
        <w:rPr>
          <w:szCs w:val="18"/>
        </w:rPr>
        <w:t>Gwen</w:t>
      </w:r>
      <w:r w:rsidRPr="00910F04">
        <w:rPr>
          <w:szCs w:val="18"/>
        </w:rPr>
        <w:t xml:space="preserve"> </w:t>
      </w:r>
      <w:r w:rsidRPr="00851D1D">
        <w:rPr>
          <w:szCs w:val="18"/>
        </w:rPr>
        <w:t>Stern</w:t>
      </w:r>
      <w:r w:rsidRPr="00910F04">
        <w:rPr>
          <w:szCs w:val="18"/>
        </w:rPr>
        <w:t xml:space="preserve"> </w:t>
      </w:r>
      <w:r w:rsidRPr="00851D1D">
        <w:rPr>
          <w:szCs w:val="18"/>
        </w:rPr>
        <w:t>Community</w:t>
      </w:r>
      <w:r w:rsidRPr="00910F04">
        <w:rPr>
          <w:szCs w:val="18"/>
        </w:rPr>
        <w:t xml:space="preserve"> </w:t>
      </w:r>
      <w:r w:rsidRPr="00851D1D">
        <w:rPr>
          <w:szCs w:val="18"/>
        </w:rPr>
        <w:t>Lawyering</w:t>
      </w:r>
      <w:r w:rsidRPr="00910F04">
        <w:rPr>
          <w:szCs w:val="18"/>
        </w:rPr>
        <w:t xml:space="preserve"> </w:t>
      </w:r>
      <w:r w:rsidRPr="00851D1D">
        <w:rPr>
          <w:szCs w:val="18"/>
        </w:rPr>
        <w:t>Clinic</w:t>
      </w:r>
      <w:r w:rsidRPr="00EB1A7B">
        <w:rPr>
          <w:szCs w:val="18"/>
        </w:rPr>
        <w:t>/</w:t>
      </w:r>
      <w:r>
        <w:rPr>
          <w:szCs w:val="18"/>
        </w:rPr>
        <w:t>American</w:t>
      </w:r>
      <w:r w:rsidRPr="00910F04">
        <w:rPr>
          <w:szCs w:val="18"/>
        </w:rPr>
        <w:t xml:space="preserve"> </w:t>
      </w:r>
      <w:r>
        <w:rPr>
          <w:szCs w:val="18"/>
        </w:rPr>
        <w:t>Civil</w:t>
      </w:r>
      <w:r w:rsidRPr="00910F04">
        <w:rPr>
          <w:szCs w:val="18"/>
        </w:rPr>
        <w:t xml:space="preserve"> </w:t>
      </w:r>
      <w:r>
        <w:rPr>
          <w:szCs w:val="18"/>
        </w:rPr>
        <w:t>Liberties</w:t>
      </w:r>
      <w:r w:rsidRPr="00910F04">
        <w:rPr>
          <w:szCs w:val="18"/>
        </w:rPr>
        <w:t xml:space="preserve"> </w:t>
      </w:r>
      <w:r>
        <w:rPr>
          <w:szCs w:val="18"/>
        </w:rPr>
        <w:t>Union</w:t>
      </w:r>
      <w:r w:rsidRPr="00910F04" w:rsidDel="00B059A6">
        <w:rPr>
          <w:szCs w:val="18"/>
        </w:rPr>
        <w:t xml:space="preserve"> </w:t>
      </w:r>
      <w:r w:rsidRPr="00EB1A7B">
        <w:rPr>
          <w:szCs w:val="18"/>
        </w:rPr>
        <w:t>Pennsylvania;</w:t>
      </w:r>
      <w:r w:rsidRPr="00910F04">
        <w:rPr>
          <w:szCs w:val="18"/>
        </w:rPr>
        <w:t xml:space="preserve"> </w:t>
      </w:r>
      <w:r w:rsidRPr="000908BB">
        <w:rPr>
          <w:szCs w:val="18"/>
        </w:rPr>
        <w:t>http</w:t>
      </w:r>
      <w:r w:rsidRPr="00EB1A7B">
        <w:rPr>
          <w:szCs w:val="18"/>
        </w:rPr>
        <w:t>s://spcommreports.ohchr.org/TMResultsBase/DownLoadPublicCommunicationFile?gId</w:t>
      </w:r>
      <w:r w:rsidRPr="000908BB">
        <w:rPr>
          <w:szCs w:val="18"/>
        </w:rPr>
        <w:t>=</w:t>
      </w:r>
      <w:r w:rsidRPr="00EB1A7B">
        <w:rPr>
          <w:szCs w:val="18"/>
        </w:rPr>
        <w:t>25802.</w:t>
      </w:r>
    </w:p>
  </w:footnote>
  <w:footnote w:id="89">
    <w:p w14:paraId="4B8A8469" w14:textId="146860D3"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r>
      <w:r w:rsidRPr="00EB1A7B">
        <w:rPr>
          <w:szCs w:val="18"/>
        </w:rPr>
        <w:t>Submissions</w:t>
      </w:r>
      <w:r w:rsidRPr="00910F04">
        <w:rPr>
          <w:szCs w:val="18"/>
        </w:rPr>
        <w:t xml:space="preserve"> </w:t>
      </w:r>
      <w:r w:rsidRPr="00EB1A7B">
        <w:rPr>
          <w:szCs w:val="18"/>
        </w:rPr>
        <w:t>by</w:t>
      </w:r>
      <w:r w:rsidRPr="00910F04">
        <w:rPr>
          <w:szCs w:val="18"/>
        </w:rPr>
        <w:t xml:space="preserve"> </w:t>
      </w:r>
      <w:r w:rsidRPr="00851D1D">
        <w:rPr>
          <w:szCs w:val="18"/>
        </w:rPr>
        <w:t>Andy</w:t>
      </w:r>
      <w:r w:rsidRPr="00910F04">
        <w:rPr>
          <w:szCs w:val="18"/>
        </w:rPr>
        <w:t xml:space="preserve"> </w:t>
      </w:r>
      <w:r w:rsidRPr="00851D1D">
        <w:rPr>
          <w:szCs w:val="18"/>
        </w:rPr>
        <w:t>and</w:t>
      </w:r>
      <w:r w:rsidRPr="00910F04">
        <w:rPr>
          <w:szCs w:val="18"/>
        </w:rPr>
        <w:t xml:space="preserve"> </w:t>
      </w:r>
      <w:r w:rsidRPr="00851D1D">
        <w:rPr>
          <w:szCs w:val="18"/>
        </w:rPr>
        <w:t>Gwen</w:t>
      </w:r>
      <w:r w:rsidRPr="00910F04">
        <w:rPr>
          <w:szCs w:val="18"/>
        </w:rPr>
        <w:t xml:space="preserve"> </w:t>
      </w:r>
      <w:r w:rsidRPr="00851D1D">
        <w:rPr>
          <w:szCs w:val="18"/>
        </w:rPr>
        <w:t>Stern</w:t>
      </w:r>
      <w:r w:rsidRPr="00910F04">
        <w:rPr>
          <w:szCs w:val="18"/>
        </w:rPr>
        <w:t xml:space="preserve"> </w:t>
      </w:r>
      <w:r w:rsidRPr="00851D1D">
        <w:rPr>
          <w:szCs w:val="18"/>
        </w:rPr>
        <w:t>Community</w:t>
      </w:r>
      <w:r w:rsidRPr="00910F04">
        <w:rPr>
          <w:szCs w:val="18"/>
        </w:rPr>
        <w:t xml:space="preserve"> </w:t>
      </w:r>
      <w:r w:rsidRPr="00851D1D">
        <w:rPr>
          <w:szCs w:val="18"/>
        </w:rPr>
        <w:t>Lawyering</w:t>
      </w:r>
      <w:r w:rsidRPr="00910F04">
        <w:rPr>
          <w:szCs w:val="18"/>
        </w:rPr>
        <w:t xml:space="preserve"> </w:t>
      </w:r>
      <w:r w:rsidRPr="00851D1D">
        <w:rPr>
          <w:szCs w:val="18"/>
        </w:rPr>
        <w:t>Clinic</w:t>
      </w:r>
      <w:r w:rsidRPr="00EB1A7B">
        <w:rPr>
          <w:szCs w:val="18"/>
        </w:rPr>
        <w:t>/</w:t>
      </w:r>
      <w:r>
        <w:rPr>
          <w:szCs w:val="18"/>
        </w:rPr>
        <w:t>American</w:t>
      </w:r>
      <w:r w:rsidRPr="00910F04">
        <w:rPr>
          <w:szCs w:val="18"/>
        </w:rPr>
        <w:t xml:space="preserve"> </w:t>
      </w:r>
      <w:r>
        <w:rPr>
          <w:szCs w:val="18"/>
        </w:rPr>
        <w:t>Civil</w:t>
      </w:r>
      <w:r w:rsidRPr="00910F04">
        <w:rPr>
          <w:szCs w:val="18"/>
        </w:rPr>
        <w:t xml:space="preserve"> </w:t>
      </w:r>
      <w:r>
        <w:rPr>
          <w:szCs w:val="18"/>
        </w:rPr>
        <w:t>Liberties</w:t>
      </w:r>
      <w:r w:rsidRPr="00910F04">
        <w:rPr>
          <w:szCs w:val="18"/>
        </w:rPr>
        <w:t xml:space="preserve"> </w:t>
      </w:r>
      <w:r>
        <w:rPr>
          <w:szCs w:val="18"/>
        </w:rPr>
        <w:t>Union</w:t>
      </w:r>
      <w:r w:rsidRPr="00910F04" w:rsidDel="00B059A6">
        <w:rPr>
          <w:szCs w:val="18"/>
        </w:rPr>
        <w:t xml:space="preserve"> </w:t>
      </w:r>
      <w:r w:rsidRPr="00EB1A7B">
        <w:rPr>
          <w:szCs w:val="18"/>
        </w:rPr>
        <w:t>Pennsylvania</w:t>
      </w:r>
      <w:r>
        <w:rPr>
          <w:szCs w:val="18"/>
        </w:rPr>
        <w:t>,</w:t>
      </w:r>
      <w:r w:rsidRPr="00910F04">
        <w:rPr>
          <w:szCs w:val="18"/>
        </w:rPr>
        <w:t xml:space="preserve"> </w:t>
      </w:r>
      <w:r w:rsidRPr="00EB1A7B">
        <w:rPr>
          <w:szCs w:val="18"/>
        </w:rPr>
        <w:t>Forensic</w:t>
      </w:r>
      <w:r w:rsidRPr="00910F04">
        <w:rPr>
          <w:szCs w:val="18"/>
        </w:rPr>
        <w:t xml:space="preserve"> </w:t>
      </w:r>
      <w:r w:rsidRPr="00EB1A7B">
        <w:rPr>
          <w:szCs w:val="18"/>
        </w:rPr>
        <w:t>Architecture/</w:t>
      </w:r>
      <w:proofErr w:type="spellStart"/>
      <w:r w:rsidRPr="00EB1A7B">
        <w:rPr>
          <w:szCs w:val="18"/>
        </w:rPr>
        <w:t>Bellingcat</w:t>
      </w:r>
      <w:proofErr w:type="spellEnd"/>
      <w:r>
        <w:rPr>
          <w:szCs w:val="18"/>
        </w:rPr>
        <w:t>,</w:t>
      </w:r>
      <w:r w:rsidRPr="00910F04">
        <w:rPr>
          <w:szCs w:val="18"/>
        </w:rPr>
        <w:t xml:space="preserve"> </w:t>
      </w:r>
      <w:r>
        <w:rPr>
          <w:szCs w:val="18"/>
        </w:rPr>
        <w:t>University</w:t>
      </w:r>
      <w:r w:rsidRPr="00910F04">
        <w:rPr>
          <w:szCs w:val="18"/>
        </w:rPr>
        <w:t xml:space="preserve"> </w:t>
      </w:r>
      <w:r>
        <w:rPr>
          <w:szCs w:val="18"/>
        </w:rPr>
        <w:t>of</w:t>
      </w:r>
      <w:r w:rsidRPr="00910F04">
        <w:rPr>
          <w:szCs w:val="18"/>
        </w:rPr>
        <w:t xml:space="preserve"> </w:t>
      </w:r>
      <w:r>
        <w:rPr>
          <w:szCs w:val="18"/>
        </w:rPr>
        <w:t>Southern</w:t>
      </w:r>
      <w:r w:rsidRPr="00910F04">
        <w:rPr>
          <w:szCs w:val="18"/>
        </w:rPr>
        <w:t xml:space="preserve"> </w:t>
      </w:r>
      <w:r>
        <w:rPr>
          <w:szCs w:val="18"/>
        </w:rPr>
        <w:t>California</w:t>
      </w:r>
      <w:r w:rsidRPr="00910F04">
        <w:rPr>
          <w:szCs w:val="18"/>
        </w:rPr>
        <w:t xml:space="preserve"> </w:t>
      </w:r>
      <w:r>
        <w:rPr>
          <w:szCs w:val="18"/>
        </w:rPr>
        <w:t>Gould</w:t>
      </w:r>
      <w:r w:rsidRPr="00910F04">
        <w:rPr>
          <w:szCs w:val="18"/>
        </w:rPr>
        <w:t xml:space="preserve"> </w:t>
      </w:r>
      <w:r>
        <w:rPr>
          <w:szCs w:val="18"/>
        </w:rPr>
        <w:t>School</w:t>
      </w:r>
      <w:r w:rsidRPr="00910F04">
        <w:rPr>
          <w:szCs w:val="18"/>
        </w:rPr>
        <w:t xml:space="preserve"> </w:t>
      </w:r>
      <w:r>
        <w:rPr>
          <w:szCs w:val="18"/>
        </w:rPr>
        <w:t>of</w:t>
      </w:r>
      <w:r w:rsidRPr="00910F04">
        <w:rPr>
          <w:szCs w:val="18"/>
        </w:rPr>
        <w:t xml:space="preserve"> </w:t>
      </w:r>
      <w:r>
        <w:rPr>
          <w:szCs w:val="18"/>
        </w:rPr>
        <w:t>Law</w:t>
      </w:r>
      <w:r w:rsidRPr="00910F04">
        <w:rPr>
          <w:szCs w:val="18"/>
        </w:rPr>
        <w:t xml:space="preserve"> </w:t>
      </w:r>
      <w:r>
        <w:rPr>
          <w:szCs w:val="18"/>
        </w:rPr>
        <w:t>International</w:t>
      </w:r>
      <w:r w:rsidRPr="00910F04">
        <w:rPr>
          <w:szCs w:val="18"/>
        </w:rPr>
        <w:t xml:space="preserve"> </w:t>
      </w:r>
      <w:r>
        <w:rPr>
          <w:szCs w:val="18"/>
        </w:rPr>
        <w:t>Human</w:t>
      </w:r>
      <w:r w:rsidRPr="00910F04">
        <w:rPr>
          <w:szCs w:val="18"/>
        </w:rPr>
        <w:t xml:space="preserve"> </w:t>
      </w:r>
      <w:r>
        <w:rPr>
          <w:szCs w:val="18"/>
        </w:rPr>
        <w:t>Rights</w:t>
      </w:r>
      <w:r w:rsidRPr="00910F04">
        <w:rPr>
          <w:szCs w:val="18"/>
        </w:rPr>
        <w:t xml:space="preserve"> </w:t>
      </w:r>
      <w:r>
        <w:rPr>
          <w:szCs w:val="18"/>
        </w:rPr>
        <w:t>Clinic</w:t>
      </w:r>
      <w:r w:rsidRPr="00EB1A7B">
        <w:rPr>
          <w:szCs w:val="18"/>
        </w:rPr>
        <w:t>/Access</w:t>
      </w:r>
      <w:r w:rsidRPr="00910F04">
        <w:rPr>
          <w:szCs w:val="18"/>
        </w:rPr>
        <w:t xml:space="preserve"> </w:t>
      </w:r>
      <w:r w:rsidRPr="00EB1A7B">
        <w:rPr>
          <w:szCs w:val="18"/>
        </w:rPr>
        <w:t>Now</w:t>
      </w:r>
      <w:r>
        <w:rPr>
          <w:szCs w:val="18"/>
        </w:rPr>
        <w:t>,</w:t>
      </w:r>
      <w:r w:rsidRPr="00910F04">
        <w:rPr>
          <w:szCs w:val="18"/>
        </w:rPr>
        <w:t xml:space="preserve"> </w:t>
      </w:r>
      <w:r>
        <w:rPr>
          <w:szCs w:val="18"/>
        </w:rPr>
        <w:t>the</w:t>
      </w:r>
      <w:r w:rsidRPr="00910F04">
        <w:rPr>
          <w:szCs w:val="18"/>
        </w:rPr>
        <w:t xml:space="preserve"> </w:t>
      </w:r>
      <w:r w:rsidRPr="00855236">
        <w:rPr>
          <w:szCs w:val="18"/>
        </w:rPr>
        <w:t>I</w:t>
      </w:r>
      <w:r>
        <w:rPr>
          <w:szCs w:val="18"/>
        </w:rPr>
        <w:t>nternational</w:t>
      </w:r>
      <w:r w:rsidRPr="00910F04">
        <w:rPr>
          <w:szCs w:val="18"/>
        </w:rPr>
        <w:t xml:space="preserve"> </w:t>
      </w:r>
      <w:r w:rsidRPr="00855236">
        <w:rPr>
          <w:szCs w:val="18"/>
        </w:rPr>
        <w:t>N</w:t>
      </w:r>
      <w:r>
        <w:rPr>
          <w:szCs w:val="18"/>
        </w:rPr>
        <w:t>etwork</w:t>
      </w:r>
      <w:r w:rsidRPr="00910F04">
        <w:rPr>
          <w:szCs w:val="18"/>
        </w:rPr>
        <w:t xml:space="preserve"> </w:t>
      </w:r>
      <w:r>
        <w:rPr>
          <w:szCs w:val="18"/>
        </w:rPr>
        <w:t>of</w:t>
      </w:r>
      <w:r w:rsidRPr="00910F04">
        <w:rPr>
          <w:szCs w:val="18"/>
        </w:rPr>
        <w:t xml:space="preserve"> </w:t>
      </w:r>
      <w:r w:rsidRPr="00855236">
        <w:rPr>
          <w:szCs w:val="18"/>
        </w:rPr>
        <w:t>C</w:t>
      </w:r>
      <w:r>
        <w:rPr>
          <w:szCs w:val="18"/>
        </w:rPr>
        <w:t>ivil</w:t>
      </w:r>
      <w:r w:rsidRPr="00910F04">
        <w:rPr>
          <w:szCs w:val="18"/>
        </w:rPr>
        <w:t xml:space="preserve"> </w:t>
      </w:r>
      <w:r w:rsidRPr="00855236">
        <w:rPr>
          <w:szCs w:val="18"/>
        </w:rPr>
        <w:t>L</w:t>
      </w:r>
      <w:r>
        <w:rPr>
          <w:szCs w:val="18"/>
        </w:rPr>
        <w:t>iberties</w:t>
      </w:r>
      <w:r w:rsidRPr="00910F04">
        <w:rPr>
          <w:szCs w:val="18"/>
        </w:rPr>
        <w:t xml:space="preserve"> </w:t>
      </w:r>
      <w:r w:rsidRPr="00855236">
        <w:rPr>
          <w:szCs w:val="18"/>
        </w:rPr>
        <w:t>O</w:t>
      </w:r>
      <w:r>
        <w:rPr>
          <w:szCs w:val="18"/>
        </w:rPr>
        <w:t>rganisations</w:t>
      </w:r>
      <w:r w:rsidRPr="00910F04">
        <w:rPr>
          <w:szCs w:val="18"/>
        </w:rPr>
        <w:t xml:space="preserve"> </w:t>
      </w:r>
      <w:r>
        <w:rPr>
          <w:szCs w:val="18"/>
        </w:rPr>
        <w:t>and</w:t>
      </w:r>
      <w:r w:rsidRPr="00910F04">
        <w:rPr>
          <w:szCs w:val="18"/>
        </w:rPr>
        <w:t xml:space="preserve"> </w:t>
      </w:r>
      <w:r>
        <w:rPr>
          <w:szCs w:val="18"/>
        </w:rPr>
        <w:t>Human</w:t>
      </w:r>
      <w:r w:rsidRPr="00910F04">
        <w:rPr>
          <w:szCs w:val="18"/>
        </w:rPr>
        <w:t xml:space="preserve"> </w:t>
      </w:r>
      <w:r>
        <w:rPr>
          <w:szCs w:val="18"/>
        </w:rPr>
        <w:t>Rights</w:t>
      </w:r>
      <w:r w:rsidRPr="00910F04">
        <w:rPr>
          <w:szCs w:val="18"/>
        </w:rPr>
        <w:t xml:space="preserve"> </w:t>
      </w:r>
      <w:r>
        <w:rPr>
          <w:szCs w:val="18"/>
        </w:rPr>
        <w:t>Watch</w:t>
      </w:r>
      <w:r w:rsidRPr="00EB1A7B">
        <w:rPr>
          <w:szCs w:val="18"/>
        </w:rPr>
        <w:t>.</w:t>
      </w:r>
    </w:p>
  </w:footnote>
  <w:footnote w:id="90">
    <w:p w14:paraId="1C069992" w14:textId="4250777D" w:rsidR="008016A1" w:rsidRPr="00EB1A7B" w:rsidRDefault="008016A1" w:rsidP="002B0293">
      <w:pPr>
        <w:pStyle w:val="FootnoteText"/>
        <w:rPr>
          <w:szCs w:val="18"/>
        </w:rPr>
      </w:pPr>
      <w:r w:rsidRPr="00EB1A7B">
        <w:rPr>
          <w:rFonts w:eastAsia="Arial Unicode MS" w:cs="Arial Unicode MS"/>
          <w:szCs w:val="18"/>
        </w:rPr>
        <w:tab/>
      </w:r>
      <w:r w:rsidRPr="00C8616E">
        <w:rPr>
          <w:rStyle w:val="FootnoteReference"/>
        </w:rPr>
        <w:footnoteRef/>
      </w:r>
      <w:r>
        <w:rPr>
          <w:rFonts w:eastAsia="Arial Unicode MS" w:cs="Arial Unicode MS"/>
          <w:szCs w:val="18"/>
        </w:rPr>
        <w:tab/>
      </w:r>
      <w:r w:rsidRPr="00EB1A7B">
        <w:rPr>
          <w:rFonts w:eastAsia="Arial Unicode MS" w:cs="Arial Unicode MS"/>
          <w:szCs w:val="18"/>
        </w:rPr>
        <w:t>Submissions</w:t>
      </w:r>
      <w:r w:rsidRPr="00910F04">
        <w:rPr>
          <w:rFonts w:eastAsia="Arial Unicode MS" w:cs="Arial Unicode MS"/>
          <w:szCs w:val="18"/>
        </w:rPr>
        <w:t xml:space="preserve"> </w:t>
      </w:r>
      <w:r w:rsidRPr="00EB1A7B">
        <w:rPr>
          <w:rFonts w:eastAsia="Arial Unicode MS" w:cs="Arial Unicode MS"/>
          <w:szCs w:val="18"/>
        </w:rPr>
        <w:t>by</w:t>
      </w:r>
      <w:r w:rsidRPr="00910F04">
        <w:rPr>
          <w:rFonts w:eastAsia="Arial Unicode MS" w:cs="Arial Unicode MS"/>
          <w:szCs w:val="18"/>
        </w:rPr>
        <w:t xml:space="preserve"> </w:t>
      </w:r>
      <w:r w:rsidRPr="00EB1A7B">
        <w:rPr>
          <w:rFonts w:eastAsia="Arial Unicode MS" w:cs="Arial Unicode MS"/>
          <w:szCs w:val="18"/>
        </w:rPr>
        <w:t>Black</w:t>
      </w:r>
      <w:r w:rsidRPr="00910F04">
        <w:rPr>
          <w:rFonts w:eastAsia="Arial Unicode MS" w:cs="Arial Unicode MS"/>
          <w:szCs w:val="18"/>
        </w:rPr>
        <w:t xml:space="preserve"> </w:t>
      </w:r>
      <w:r w:rsidRPr="00EB1A7B">
        <w:rPr>
          <w:rFonts w:eastAsia="Arial Unicode MS" w:cs="Arial Unicode MS"/>
          <w:szCs w:val="18"/>
        </w:rPr>
        <w:t>Protest</w:t>
      </w:r>
      <w:r w:rsidRPr="00910F04">
        <w:rPr>
          <w:rFonts w:eastAsia="Arial Unicode MS" w:cs="Arial Unicode MS"/>
          <w:szCs w:val="18"/>
        </w:rPr>
        <w:t xml:space="preserve"> </w:t>
      </w:r>
      <w:r w:rsidRPr="00EB1A7B">
        <w:rPr>
          <w:rFonts w:eastAsia="Arial Unicode MS" w:cs="Arial Unicode MS"/>
          <w:szCs w:val="18"/>
        </w:rPr>
        <w:t>Legal</w:t>
      </w:r>
      <w:r w:rsidRPr="00910F04">
        <w:rPr>
          <w:rFonts w:eastAsia="Arial Unicode MS" w:cs="Arial Unicode MS"/>
          <w:szCs w:val="18"/>
        </w:rPr>
        <w:t xml:space="preserve"> </w:t>
      </w:r>
      <w:r w:rsidRPr="00EB1A7B">
        <w:rPr>
          <w:rFonts w:eastAsia="Arial Unicode MS" w:cs="Arial Unicode MS"/>
          <w:szCs w:val="18"/>
        </w:rPr>
        <w:t>Support</w:t>
      </w:r>
      <w:r w:rsidRPr="00910F04">
        <w:rPr>
          <w:rFonts w:eastAsia="Arial Unicode MS" w:cs="Arial Unicode MS"/>
          <w:szCs w:val="18"/>
        </w:rPr>
        <w:t xml:space="preserve"> </w:t>
      </w:r>
      <w:r>
        <w:rPr>
          <w:rFonts w:eastAsia="Arial Unicode MS" w:cs="Arial Unicode MS"/>
          <w:szCs w:val="18"/>
        </w:rPr>
        <w:t>and</w:t>
      </w:r>
      <w:r w:rsidRPr="00910F04">
        <w:rPr>
          <w:rFonts w:eastAsia="Arial Unicode MS" w:cs="Arial Unicode MS"/>
          <w:szCs w:val="18"/>
        </w:rPr>
        <w:t xml:space="preserve"> </w:t>
      </w:r>
      <w:r w:rsidRPr="00EB1A7B">
        <w:rPr>
          <w:rFonts w:eastAsia="Arial Unicode MS" w:cs="Arial Unicode MS"/>
          <w:szCs w:val="18"/>
        </w:rPr>
        <w:t>Race</w:t>
      </w:r>
      <w:r w:rsidRPr="00910F04">
        <w:rPr>
          <w:rFonts w:eastAsia="Arial Unicode MS" w:cs="Arial Unicode MS"/>
          <w:szCs w:val="18"/>
        </w:rPr>
        <w:t xml:space="preserve"> </w:t>
      </w:r>
      <w:r w:rsidRPr="00EB1A7B">
        <w:rPr>
          <w:rFonts w:eastAsia="Arial Unicode MS" w:cs="Arial Unicode MS"/>
          <w:szCs w:val="18"/>
        </w:rPr>
        <w:t>Equality</w:t>
      </w:r>
      <w:r w:rsidRPr="00910F04">
        <w:rPr>
          <w:rFonts w:eastAsia="Arial Unicode MS" w:cs="Arial Unicode MS"/>
          <w:szCs w:val="18"/>
        </w:rPr>
        <w:t xml:space="preserve"> </w:t>
      </w:r>
      <w:r w:rsidRPr="00EB1A7B">
        <w:rPr>
          <w:rFonts w:eastAsia="Arial Unicode MS" w:cs="Arial Unicode MS"/>
          <w:szCs w:val="18"/>
        </w:rPr>
        <w:t>First.</w:t>
      </w:r>
    </w:p>
  </w:footnote>
  <w:footnote w:id="91">
    <w:p w14:paraId="443E3F52" w14:textId="68962ED5"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r>
      <w:r w:rsidRPr="00EB1A7B">
        <w:rPr>
          <w:szCs w:val="18"/>
        </w:rPr>
        <w:t>Submissions</w:t>
      </w:r>
      <w:r w:rsidRPr="00910F04">
        <w:rPr>
          <w:szCs w:val="18"/>
        </w:rPr>
        <w:t xml:space="preserve"> </w:t>
      </w:r>
      <w:r w:rsidRPr="00EB1A7B">
        <w:rPr>
          <w:szCs w:val="18"/>
        </w:rPr>
        <w:t>by</w:t>
      </w:r>
      <w:r w:rsidRPr="00910F04">
        <w:rPr>
          <w:szCs w:val="18"/>
        </w:rPr>
        <w:t xml:space="preserve"> </w:t>
      </w:r>
      <w:r>
        <w:rPr>
          <w:szCs w:val="18"/>
        </w:rPr>
        <w:t>the</w:t>
      </w:r>
      <w:r w:rsidRPr="00910F04">
        <w:rPr>
          <w:szCs w:val="18"/>
        </w:rPr>
        <w:t xml:space="preserve"> </w:t>
      </w:r>
      <w:r>
        <w:rPr>
          <w:szCs w:val="18"/>
        </w:rPr>
        <w:t>American</w:t>
      </w:r>
      <w:r w:rsidRPr="00910F04">
        <w:rPr>
          <w:szCs w:val="18"/>
        </w:rPr>
        <w:t xml:space="preserve"> </w:t>
      </w:r>
      <w:r>
        <w:rPr>
          <w:szCs w:val="18"/>
        </w:rPr>
        <w:t>Civil</w:t>
      </w:r>
      <w:r w:rsidRPr="00910F04">
        <w:rPr>
          <w:szCs w:val="18"/>
        </w:rPr>
        <w:t xml:space="preserve"> </w:t>
      </w:r>
      <w:r>
        <w:rPr>
          <w:szCs w:val="18"/>
        </w:rPr>
        <w:t>Liberties</w:t>
      </w:r>
      <w:r w:rsidRPr="00910F04">
        <w:rPr>
          <w:szCs w:val="18"/>
        </w:rPr>
        <w:t xml:space="preserve"> </w:t>
      </w:r>
      <w:r>
        <w:rPr>
          <w:szCs w:val="18"/>
        </w:rPr>
        <w:t>Union,</w:t>
      </w:r>
      <w:r w:rsidRPr="00910F04">
        <w:rPr>
          <w:szCs w:val="18"/>
        </w:rPr>
        <w:t xml:space="preserve"> </w:t>
      </w:r>
      <w:r w:rsidRPr="00EB1A7B">
        <w:rPr>
          <w:szCs w:val="18"/>
        </w:rPr>
        <w:t>Forensic</w:t>
      </w:r>
      <w:r w:rsidRPr="00910F04">
        <w:rPr>
          <w:szCs w:val="18"/>
        </w:rPr>
        <w:t xml:space="preserve"> </w:t>
      </w:r>
      <w:r w:rsidRPr="00EB1A7B">
        <w:rPr>
          <w:szCs w:val="18"/>
        </w:rPr>
        <w:t>Architecture/</w:t>
      </w:r>
      <w:proofErr w:type="spellStart"/>
      <w:r w:rsidRPr="00EB1A7B">
        <w:rPr>
          <w:szCs w:val="18"/>
        </w:rPr>
        <w:t>Bellingcat</w:t>
      </w:r>
      <w:proofErr w:type="spellEnd"/>
      <w:r>
        <w:rPr>
          <w:szCs w:val="18"/>
        </w:rPr>
        <w:t>,</w:t>
      </w:r>
      <w:r w:rsidRPr="00910F04">
        <w:rPr>
          <w:szCs w:val="18"/>
        </w:rPr>
        <w:t xml:space="preserve"> </w:t>
      </w:r>
      <w:r w:rsidRPr="00EB1A7B">
        <w:rPr>
          <w:szCs w:val="18"/>
        </w:rPr>
        <w:t>Human</w:t>
      </w:r>
      <w:r w:rsidRPr="00910F04">
        <w:rPr>
          <w:szCs w:val="18"/>
        </w:rPr>
        <w:t xml:space="preserve"> </w:t>
      </w:r>
      <w:r w:rsidRPr="00EB1A7B">
        <w:rPr>
          <w:szCs w:val="18"/>
        </w:rPr>
        <w:t>Rights</w:t>
      </w:r>
      <w:r w:rsidRPr="00910F04">
        <w:rPr>
          <w:szCs w:val="18"/>
        </w:rPr>
        <w:t xml:space="preserve"> </w:t>
      </w:r>
      <w:r w:rsidRPr="00EB1A7B">
        <w:rPr>
          <w:szCs w:val="18"/>
        </w:rPr>
        <w:t>First,</w:t>
      </w:r>
      <w:r w:rsidRPr="00910F04">
        <w:rPr>
          <w:szCs w:val="18"/>
        </w:rPr>
        <w:t xml:space="preserve"> </w:t>
      </w:r>
      <w:r>
        <w:rPr>
          <w:szCs w:val="18"/>
        </w:rPr>
        <w:t>the</w:t>
      </w:r>
      <w:r w:rsidRPr="00910F04">
        <w:rPr>
          <w:szCs w:val="18"/>
        </w:rPr>
        <w:t xml:space="preserve"> </w:t>
      </w:r>
      <w:r w:rsidRPr="000908BB">
        <w:rPr>
          <w:szCs w:val="18"/>
        </w:rPr>
        <w:t>NAACP</w:t>
      </w:r>
      <w:r w:rsidRPr="00910F04">
        <w:rPr>
          <w:szCs w:val="18"/>
        </w:rPr>
        <w:t xml:space="preserve"> </w:t>
      </w:r>
      <w:r>
        <w:rPr>
          <w:szCs w:val="18"/>
        </w:rPr>
        <w:t>Legal</w:t>
      </w:r>
      <w:r w:rsidRPr="00910F04">
        <w:rPr>
          <w:szCs w:val="18"/>
        </w:rPr>
        <w:t xml:space="preserve"> </w:t>
      </w:r>
      <w:proofErr w:type="spellStart"/>
      <w:r>
        <w:rPr>
          <w:szCs w:val="18"/>
        </w:rPr>
        <w:t>Defense</w:t>
      </w:r>
      <w:proofErr w:type="spellEnd"/>
      <w:r w:rsidRPr="00910F04">
        <w:rPr>
          <w:szCs w:val="18"/>
        </w:rPr>
        <w:t xml:space="preserve"> </w:t>
      </w:r>
      <w:r>
        <w:rPr>
          <w:szCs w:val="18"/>
        </w:rPr>
        <w:t>and</w:t>
      </w:r>
      <w:r w:rsidRPr="00910F04">
        <w:rPr>
          <w:szCs w:val="18"/>
        </w:rPr>
        <w:t xml:space="preserve"> </w:t>
      </w:r>
      <w:r>
        <w:rPr>
          <w:szCs w:val="18"/>
        </w:rPr>
        <w:t>Educational</w:t>
      </w:r>
      <w:r w:rsidRPr="00910F04">
        <w:rPr>
          <w:szCs w:val="18"/>
        </w:rPr>
        <w:t xml:space="preserve"> </w:t>
      </w:r>
      <w:r>
        <w:rPr>
          <w:szCs w:val="18"/>
        </w:rPr>
        <w:t>Fund,</w:t>
      </w:r>
      <w:r w:rsidRPr="00910F04">
        <w:rPr>
          <w:szCs w:val="18"/>
        </w:rPr>
        <w:t xml:space="preserve"> </w:t>
      </w:r>
      <w:r>
        <w:rPr>
          <w:szCs w:val="18"/>
        </w:rPr>
        <w:t>University</w:t>
      </w:r>
      <w:r w:rsidRPr="00910F04">
        <w:rPr>
          <w:szCs w:val="18"/>
        </w:rPr>
        <w:t xml:space="preserve"> </w:t>
      </w:r>
      <w:r>
        <w:rPr>
          <w:szCs w:val="18"/>
        </w:rPr>
        <w:t>of</w:t>
      </w:r>
      <w:r w:rsidRPr="00910F04">
        <w:rPr>
          <w:szCs w:val="18"/>
        </w:rPr>
        <w:t xml:space="preserve"> </w:t>
      </w:r>
      <w:r>
        <w:rPr>
          <w:szCs w:val="18"/>
        </w:rPr>
        <w:t>Southern</w:t>
      </w:r>
      <w:r w:rsidRPr="00910F04">
        <w:rPr>
          <w:szCs w:val="18"/>
        </w:rPr>
        <w:t xml:space="preserve"> </w:t>
      </w:r>
      <w:r>
        <w:rPr>
          <w:szCs w:val="18"/>
        </w:rPr>
        <w:t>California</w:t>
      </w:r>
      <w:r w:rsidRPr="00910F04">
        <w:rPr>
          <w:szCs w:val="18"/>
        </w:rPr>
        <w:t xml:space="preserve"> </w:t>
      </w:r>
      <w:r>
        <w:rPr>
          <w:szCs w:val="18"/>
        </w:rPr>
        <w:t>Gould</w:t>
      </w:r>
      <w:r w:rsidRPr="00910F04">
        <w:rPr>
          <w:szCs w:val="18"/>
        </w:rPr>
        <w:t xml:space="preserve"> </w:t>
      </w:r>
      <w:r>
        <w:rPr>
          <w:szCs w:val="18"/>
        </w:rPr>
        <w:t>School</w:t>
      </w:r>
      <w:r w:rsidRPr="00910F04">
        <w:rPr>
          <w:szCs w:val="18"/>
        </w:rPr>
        <w:t xml:space="preserve"> </w:t>
      </w:r>
      <w:r>
        <w:rPr>
          <w:szCs w:val="18"/>
        </w:rPr>
        <w:t>of</w:t>
      </w:r>
      <w:r w:rsidRPr="00910F04">
        <w:rPr>
          <w:szCs w:val="18"/>
        </w:rPr>
        <w:t xml:space="preserve"> </w:t>
      </w:r>
      <w:r>
        <w:rPr>
          <w:szCs w:val="18"/>
        </w:rPr>
        <w:t>Law</w:t>
      </w:r>
      <w:r w:rsidRPr="00910F04">
        <w:rPr>
          <w:szCs w:val="18"/>
        </w:rPr>
        <w:t xml:space="preserve"> </w:t>
      </w:r>
      <w:r>
        <w:rPr>
          <w:szCs w:val="18"/>
        </w:rPr>
        <w:t>International</w:t>
      </w:r>
      <w:r w:rsidRPr="00910F04">
        <w:rPr>
          <w:szCs w:val="18"/>
        </w:rPr>
        <w:t xml:space="preserve"> </w:t>
      </w:r>
      <w:r>
        <w:rPr>
          <w:szCs w:val="18"/>
        </w:rPr>
        <w:t>Human</w:t>
      </w:r>
      <w:r w:rsidRPr="00910F04">
        <w:rPr>
          <w:szCs w:val="18"/>
        </w:rPr>
        <w:t xml:space="preserve"> </w:t>
      </w:r>
      <w:r>
        <w:rPr>
          <w:szCs w:val="18"/>
        </w:rPr>
        <w:t>Rights</w:t>
      </w:r>
      <w:r w:rsidRPr="00910F04">
        <w:rPr>
          <w:szCs w:val="18"/>
        </w:rPr>
        <w:t xml:space="preserve"> </w:t>
      </w:r>
      <w:r>
        <w:rPr>
          <w:szCs w:val="18"/>
        </w:rPr>
        <w:t>Clinic</w:t>
      </w:r>
      <w:r w:rsidRPr="00EB1A7B">
        <w:rPr>
          <w:szCs w:val="18"/>
        </w:rPr>
        <w:t>/Access</w:t>
      </w:r>
      <w:r w:rsidRPr="00910F04">
        <w:rPr>
          <w:szCs w:val="18"/>
        </w:rPr>
        <w:t xml:space="preserve"> </w:t>
      </w:r>
      <w:r w:rsidRPr="00EB1A7B">
        <w:rPr>
          <w:szCs w:val="18"/>
        </w:rPr>
        <w:t>Now</w:t>
      </w:r>
      <w:r w:rsidRPr="00910F04">
        <w:rPr>
          <w:szCs w:val="18"/>
        </w:rPr>
        <w:t xml:space="preserve"> </w:t>
      </w:r>
      <w:r>
        <w:rPr>
          <w:szCs w:val="18"/>
        </w:rPr>
        <w:t>and</w:t>
      </w:r>
      <w:r w:rsidRPr="00910F04">
        <w:rPr>
          <w:szCs w:val="18"/>
        </w:rPr>
        <w:t xml:space="preserve"> </w:t>
      </w:r>
      <w:r>
        <w:rPr>
          <w:szCs w:val="18"/>
        </w:rPr>
        <w:t>the</w:t>
      </w:r>
      <w:r w:rsidRPr="00910F04">
        <w:rPr>
          <w:szCs w:val="18"/>
        </w:rPr>
        <w:t xml:space="preserve"> </w:t>
      </w:r>
      <w:r>
        <w:t>Committee</w:t>
      </w:r>
      <w:r w:rsidRPr="00910F04">
        <w:t xml:space="preserve"> </w:t>
      </w:r>
      <w:r>
        <w:t>to</w:t>
      </w:r>
      <w:r w:rsidRPr="00910F04">
        <w:t xml:space="preserve"> </w:t>
      </w:r>
      <w:r>
        <w:t>Protect</w:t>
      </w:r>
      <w:r w:rsidRPr="00910F04">
        <w:t xml:space="preserve"> </w:t>
      </w:r>
      <w:r>
        <w:t>Journalists</w:t>
      </w:r>
      <w:r w:rsidRPr="00EB1A7B">
        <w:rPr>
          <w:szCs w:val="18"/>
        </w:rPr>
        <w:t>;</w:t>
      </w:r>
      <w:r w:rsidRPr="00910F04">
        <w:rPr>
          <w:szCs w:val="18"/>
        </w:rPr>
        <w:t xml:space="preserve"> </w:t>
      </w:r>
      <w:r w:rsidRPr="000908BB">
        <w:t>http</w:t>
      </w:r>
      <w:r w:rsidRPr="00EB1A7B">
        <w:t>s://spcommreports.ohchr.org/TMResultsBase/DownLoadPublicCommunicationFile?gId</w:t>
      </w:r>
      <w:r w:rsidRPr="000908BB">
        <w:t>=</w:t>
      </w:r>
      <w:r w:rsidRPr="00EB1A7B">
        <w:t>25589;</w:t>
      </w:r>
      <w:r w:rsidRPr="00910F04">
        <w:t xml:space="preserve"> </w:t>
      </w:r>
      <w:hyperlink r:id="rId119" w:history="1">
        <w:r w:rsidRPr="00D43BE6">
          <w:rPr>
            <w:rStyle w:val="Hyperlink"/>
          </w:rPr>
          <w:t>www.ohchr.org/EN/NewsEvents/Pages/DisplayNews.aspx?NewsID=25946&amp;LangID=E</w:t>
        </w:r>
      </w:hyperlink>
      <w:r w:rsidRPr="00EB1A7B">
        <w:t>;</w:t>
      </w:r>
      <w:r w:rsidRPr="00910F04">
        <w:t xml:space="preserve"> </w:t>
      </w:r>
      <w:hyperlink r:id="rId120" w:history="1">
        <w:r w:rsidRPr="00D43BE6">
          <w:rPr>
            <w:rStyle w:val="Hyperlink"/>
          </w:rPr>
          <w:t>www.ohchr.org/EN/NewsEvents/Pages/DisplayNews.aspx?NewsID=25933&amp;LangID=E</w:t>
        </w:r>
      </w:hyperlink>
      <w:r w:rsidRPr="00EB1A7B">
        <w:rPr>
          <w:szCs w:val="18"/>
        </w:rPr>
        <w:t>.</w:t>
      </w:r>
      <w:r w:rsidRPr="00910F04">
        <w:rPr>
          <w:szCs w:val="18"/>
        </w:rPr>
        <w:t xml:space="preserve"> </w:t>
      </w:r>
    </w:p>
  </w:footnote>
  <w:footnote w:id="92">
    <w:p w14:paraId="230FF8FE" w14:textId="72F7BCAA" w:rsidR="008016A1" w:rsidRPr="00EB1A7B" w:rsidRDefault="008016A1" w:rsidP="002B0293">
      <w:pPr>
        <w:pStyle w:val="FootnoteText"/>
        <w:rPr>
          <w:szCs w:val="18"/>
        </w:rPr>
      </w:pPr>
      <w:r w:rsidRPr="00EB1A7B">
        <w:rPr>
          <w:rFonts w:eastAsia="Arial Unicode MS" w:cs="Arial Unicode MS"/>
          <w:szCs w:val="18"/>
        </w:rPr>
        <w:tab/>
      </w:r>
      <w:r w:rsidRPr="00C8616E">
        <w:rPr>
          <w:rStyle w:val="FootnoteReference"/>
        </w:rPr>
        <w:footnoteRef/>
      </w:r>
      <w:r>
        <w:rPr>
          <w:rFonts w:eastAsia="Arial Unicode MS" w:cs="Arial Unicode MS"/>
          <w:szCs w:val="18"/>
        </w:rPr>
        <w:tab/>
        <w:t>Submission</w:t>
      </w:r>
      <w:r w:rsidRPr="00910F04">
        <w:rPr>
          <w:rFonts w:eastAsia="Arial Unicode MS" w:cs="Arial Unicode MS"/>
          <w:szCs w:val="18"/>
        </w:rPr>
        <w:t xml:space="preserve"> </w:t>
      </w:r>
      <w:r>
        <w:rPr>
          <w:rFonts w:eastAsia="Arial Unicode MS" w:cs="Arial Unicode MS"/>
          <w:szCs w:val="18"/>
        </w:rPr>
        <w:t>by</w:t>
      </w:r>
      <w:r w:rsidRPr="00910F04">
        <w:rPr>
          <w:rFonts w:eastAsia="Arial Unicode MS" w:cs="Arial Unicode MS"/>
          <w:szCs w:val="18"/>
        </w:rPr>
        <w:t xml:space="preserve"> </w:t>
      </w:r>
      <w:r w:rsidRPr="00EB1A7B">
        <w:rPr>
          <w:rFonts w:eastAsia="Arial Unicode MS" w:cs="Arial Unicode MS"/>
          <w:szCs w:val="18"/>
        </w:rPr>
        <w:t>Human</w:t>
      </w:r>
      <w:r w:rsidRPr="00910F04">
        <w:rPr>
          <w:rFonts w:eastAsia="Arial Unicode MS" w:cs="Arial Unicode MS"/>
          <w:szCs w:val="18"/>
        </w:rPr>
        <w:t xml:space="preserve"> </w:t>
      </w:r>
      <w:r w:rsidRPr="00EB1A7B">
        <w:rPr>
          <w:rFonts w:eastAsia="Arial Unicode MS" w:cs="Arial Unicode MS"/>
          <w:szCs w:val="18"/>
        </w:rPr>
        <w:t>Rights</w:t>
      </w:r>
      <w:r w:rsidRPr="00910F04">
        <w:rPr>
          <w:rFonts w:eastAsia="Arial Unicode MS" w:cs="Arial Unicode MS"/>
          <w:szCs w:val="18"/>
        </w:rPr>
        <w:t xml:space="preserve"> </w:t>
      </w:r>
      <w:r w:rsidRPr="00EB1A7B">
        <w:rPr>
          <w:rFonts w:eastAsia="Arial Unicode MS" w:cs="Arial Unicode MS"/>
          <w:szCs w:val="18"/>
        </w:rPr>
        <w:t>First;</w:t>
      </w:r>
      <w:r w:rsidRPr="00910F04">
        <w:rPr>
          <w:rFonts w:eastAsia="Arial Unicode MS" w:cs="Arial Unicode MS"/>
          <w:szCs w:val="18"/>
        </w:rPr>
        <w:t xml:space="preserve"> </w:t>
      </w:r>
      <w:hyperlink r:id="rId121" w:history="1">
        <w:r w:rsidRPr="00D43BE6">
          <w:rPr>
            <w:rStyle w:val="Hyperlink"/>
          </w:rPr>
          <w:t>https://news.un.org/en/story/2020/07/1068971</w:t>
        </w:r>
      </w:hyperlink>
      <w:r w:rsidRPr="00EB1A7B">
        <w:rPr>
          <w:rFonts w:eastAsia="Arial Unicode MS" w:cs="Arial Unicode MS"/>
          <w:szCs w:val="18"/>
        </w:rPr>
        <w:t>.</w:t>
      </w:r>
    </w:p>
  </w:footnote>
  <w:footnote w:id="93">
    <w:p w14:paraId="36CFF7B3" w14:textId="19682309"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r>
      <w:r w:rsidRPr="00EB1A7B">
        <w:rPr>
          <w:szCs w:val="18"/>
        </w:rPr>
        <w:t>Submissions</w:t>
      </w:r>
      <w:r w:rsidRPr="00910F04">
        <w:rPr>
          <w:szCs w:val="18"/>
        </w:rPr>
        <w:t xml:space="preserve"> </w:t>
      </w:r>
      <w:r w:rsidRPr="00EB1A7B">
        <w:rPr>
          <w:szCs w:val="18"/>
        </w:rPr>
        <w:t>by</w:t>
      </w:r>
      <w:r w:rsidRPr="00910F04">
        <w:rPr>
          <w:szCs w:val="18"/>
        </w:rPr>
        <w:t xml:space="preserve"> </w:t>
      </w:r>
      <w:r>
        <w:rPr>
          <w:szCs w:val="18"/>
        </w:rPr>
        <w:t>the</w:t>
      </w:r>
      <w:r w:rsidRPr="00910F04">
        <w:rPr>
          <w:szCs w:val="18"/>
        </w:rPr>
        <w:t xml:space="preserve"> </w:t>
      </w:r>
      <w:r>
        <w:rPr>
          <w:szCs w:val="18"/>
        </w:rPr>
        <w:t>American</w:t>
      </w:r>
      <w:r w:rsidRPr="00910F04">
        <w:rPr>
          <w:szCs w:val="18"/>
        </w:rPr>
        <w:t xml:space="preserve"> </w:t>
      </w:r>
      <w:r>
        <w:rPr>
          <w:szCs w:val="18"/>
        </w:rPr>
        <w:t>Civil</w:t>
      </w:r>
      <w:r w:rsidRPr="00910F04">
        <w:rPr>
          <w:szCs w:val="18"/>
        </w:rPr>
        <w:t xml:space="preserve"> </w:t>
      </w:r>
      <w:r>
        <w:rPr>
          <w:szCs w:val="18"/>
        </w:rPr>
        <w:t>Liberties</w:t>
      </w:r>
      <w:r w:rsidRPr="00910F04">
        <w:rPr>
          <w:szCs w:val="18"/>
        </w:rPr>
        <w:t xml:space="preserve"> </w:t>
      </w:r>
      <w:r>
        <w:rPr>
          <w:szCs w:val="18"/>
        </w:rPr>
        <w:t>Union,</w:t>
      </w:r>
      <w:r w:rsidRPr="00910F04">
        <w:rPr>
          <w:szCs w:val="18"/>
        </w:rPr>
        <w:t xml:space="preserve"> </w:t>
      </w:r>
      <w:r w:rsidRPr="00EB1A7B">
        <w:rPr>
          <w:szCs w:val="18"/>
        </w:rPr>
        <w:t>Forensic</w:t>
      </w:r>
      <w:r w:rsidRPr="00910F04">
        <w:rPr>
          <w:szCs w:val="18"/>
        </w:rPr>
        <w:t xml:space="preserve"> </w:t>
      </w:r>
      <w:r w:rsidRPr="00EB1A7B">
        <w:rPr>
          <w:szCs w:val="18"/>
        </w:rPr>
        <w:t>Architecture</w:t>
      </w:r>
      <w:r>
        <w:rPr>
          <w:szCs w:val="18"/>
        </w:rPr>
        <w:t>/</w:t>
      </w:r>
      <w:proofErr w:type="spellStart"/>
      <w:r>
        <w:rPr>
          <w:szCs w:val="18"/>
        </w:rPr>
        <w:t>Bellingcat</w:t>
      </w:r>
      <w:proofErr w:type="spellEnd"/>
      <w:r>
        <w:rPr>
          <w:szCs w:val="18"/>
        </w:rPr>
        <w:t>,</w:t>
      </w:r>
      <w:r w:rsidRPr="00910F04">
        <w:rPr>
          <w:szCs w:val="18"/>
        </w:rPr>
        <w:t xml:space="preserve"> </w:t>
      </w:r>
      <w:r>
        <w:rPr>
          <w:szCs w:val="18"/>
        </w:rPr>
        <w:t>University</w:t>
      </w:r>
      <w:r w:rsidRPr="00910F04">
        <w:rPr>
          <w:szCs w:val="18"/>
        </w:rPr>
        <w:t xml:space="preserve"> </w:t>
      </w:r>
      <w:r>
        <w:rPr>
          <w:szCs w:val="18"/>
        </w:rPr>
        <w:t>of</w:t>
      </w:r>
      <w:r w:rsidRPr="00910F04">
        <w:rPr>
          <w:szCs w:val="18"/>
        </w:rPr>
        <w:t xml:space="preserve"> </w:t>
      </w:r>
      <w:r>
        <w:rPr>
          <w:szCs w:val="18"/>
        </w:rPr>
        <w:t>Southern</w:t>
      </w:r>
      <w:r w:rsidRPr="00910F04">
        <w:rPr>
          <w:szCs w:val="18"/>
        </w:rPr>
        <w:t xml:space="preserve"> </w:t>
      </w:r>
      <w:r>
        <w:rPr>
          <w:szCs w:val="18"/>
        </w:rPr>
        <w:t>California</w:t>
      </w:r>
      <w:r w:rsidRPr="00910F04">
        <w:rPr>
          <w:szCs w:val="18"/>
        </w:rPr>
        <w:t xml:space="preserve"> </w:t>
      </w:r>
      <w:r>
        <w:rPr>
          <w:szCs w:val="18"/>
        </w:rPr>
        <w:t>Gould</w:t>
      </w:r>
      <w:r w:rsidRPr="00910F04">
        <w:rPr>
          <w:szCs w:val="18"/>
        </w:rPr>
        <w:t xml:space="preserve"> </w:t>
      </w:r>
      <w:r>
        <w:rPr>
          <w:szCs w:val="18"/>
        </w:rPr>
        <w:t>School</w:t>
      </w:r>
      <w:r w:rsidRPr="00910F04">
        <w:rPr>
          <w:szCs w:val="18"/>
        </w:rPr>
        <w:t xml:space="preserve"> </w:t>
      </w:r>
      <w:r>
        <w:rPr>
          <w:szCs w:val="18"/>
        </w:rPr>
        <w:t>of</w:t>
      </w:r>
      <w:r w:rsidRPr="00910F04">
        <w:rPr>
          <w:szCs w:val="18"/>
        </w:rPr>
        <w:t xml:space="preserve"> </w:t>
      </w:r>
      <w:r>
        <w:rPr>
          <w:szCs w:val="18"/>
        </w:rPr>
        <w:t>Law</w:t>
      </w:r>
      <w:r w:rsidRPr="00910F04">
        <w:rPr>
          <w:szCs w:val="18"/>
        </w:rPr>
        <w:t xml:space="preserve"> </w:t>
      </w:r>
      <w:r>
        <w:rPr>
          <w:szCs w:val="18"/>
        </w:rPr>
        <w:t>International</w:t>
      </w:r>
      <w:r w:rsidRPr="00910F04">
        <w:rPr>
          <w:szCs w:val="18"/>
        </w:rPr>
        <w:t xml:space="preserve"> </w:t>
      </w:r>
      <w:r>
        <w:rPr>
          <w:szCs w:val="18"/>
        </w:rPr>
        <w:t>Human</w:t>
      </w:r>
      <w:r w:rsidRPr="00910F04">
        <w:rPr>
          <w:szCs w:val="18"/>
        </w:rPr>
        <w:t xml:space="preserve"> </w:t>
      </w:r>
      <w:r>
        <w:rPr>
          <w:szCs w:val="18"/>
        </w:rPr>
        <w:t>Rights</w:t>
      </w:r>
      <w:r w:rsidRPr="00910F04">
        <w:rPr>
          <w:szCs w:val="18"/>
        </w:rPr>
        <w:t xml:space="preserve"> </w:t>
      </w:r>
      <w:r>
        <w:rPr>
          <w:szCs w:val="18"/>
        </w:rPr>
        <w:t>Clinic</w:t>
      </w:r>
      <w:r w:rsidRPr="00EB1A7B">
        <w:rPr>
          <w:szCs w:val="18"/>
        </w:rPr>
        <w:t>/Access</w:t>
      </w:r>
      <w:r w:rsidRPr="00910F04">
        <w:rPr>
          <w:szCs w:val="18"/>
        </w:rPr>
        <w:t xml:space="preserve"> </w:t>
      </w:r>
      <w:r w:rsidRPr="00EB1A7B">
        <w:rPr>
          <w:szCs w:val="18"/>
        </w:rPr>
        <w:t>Now</w:t>
      </w:r>
      <w:r w:rsidRPr="00910F04">
        <w:rPr>
          <w:szCs w:val="18"/>
        </w:rPr>
        <w:t xml:space="preserve"> </w:t>
      </w:r>
      <w:r>
        <w:rPr>
          <w:szCs w:val="18"/>
        </w:rPr>
        <w:t>and</w:t>
      </w:r>
      <w:r w:rsidRPr="00910F04">
        <w:rPr>
          <w:szCs w:val="18"/>
        </w:rPr>
        <w:t xml:space="preserve"> </w:t>
      </w:r>
      <w:r>
        <w:rPr>
          <w:szCs w:val="18"/>
        </w:rPr>
        <w:t>the</w:t>
      </w:r>
      <w:r w:rsidRPr="00910F04">
        <w:rPr>
          <w:szCs w:val="18"/>
        </w:rPr>
        <w:t xml:space="preserve"> </w:t>
      </w:r>
      <w:r w:rsidRPr="00855236">
        <w:rPr>
          <w:szCs w:val="18"/>
        </w:rPr>
        <w:t>I</w:t>
      </w:r>
      <w:r>
        <w:rPr>
          <w:szCs w:val="18"/>
        </w:rPr>
        <w:t>nternational</w:t>
      </w:r>
      <w:r w:rsidRPr="00910F04">
        <w:rPr>
          <w:szCs w:val="18"/>
        </w:rPr>
        <w:t xml:space="preserve"> </w:t>
      </w:r>
      <w:r w:rsidRPr="00855236">
        <w:rPr>
          <w:szCs w:val="18"/>
        </w:rPr>
        <w:t>N</w:t>
      </w:r>
      <w:r>
        <w:rPr>
          <w:szCs w:val="18"/>
        </w:rPr>
        <w:t>etwork</w:t>
      </w:r>
      <w:r w:rsidRPr="00910F04">
        <w:rPr>
          <w:szCs w:val="18"/>
        </w:rPr>
        <w:t xml:space="preserve"> </w:t>
      </w:r>
      <w:r>
        <w:rPr>
          <w:szCs w:val="18"/>
        </w:rPr>
        <w:t>of</w:t>
      </w:r>
      <w:r w:rsidRPr="00910F04">
        <w:rPr>
          <w:szCs w:val="18"/>
        </w:rPr>
        <w:t xml:space="preserve"> </w:t>
      </w:r>
      <w:r w:rsidRPr="00855236">
        <w:rPr>
          <w:szCs w:val="18"/>
        </w:rPr>
        <w:t>C</w:t>
      </w:r>
      <w:r>
        <w:rPr>
          <w:szCs w:val="18"/>
        </w:rPr>
        <w:t>ivil</w:t>
      </w:r>
      <w:r w:rsidRPr="00910F04">
        <w:rPr>
          <w:szCs w:val="18"/>
        </w:rPr>
        <w:t xml:space="preserve"> </w:t>
      </w:r>
      <w:r w:rsidRPr="00855236">
        <w:rPr>
          <w:szCs w:val="18"/>
        </w:rPr>
        <w:t>L</w:t>
      </w:r>
      <w:r>
        <w:rPr>
          <w:szCs w:val="18"/>
        </w:rPr>
        <w:t>iberties</w:t>
      </w:r>
      <w:r w:rsidRPr="00910F04">
        <w:rPr>
          <w:szCs w:val="18"/>
        </w:rPr>
        <w:t xml:space="preserve"> </w:t>
      </w:r>
      <w:r w:rsidRPr="00855236">
        <w:rPr>
          <w:szCs w:val="18"/>
        </w:rPr>
        <w:t>O</w:t>
      </w:r>
      <w:r>
        <w:rPr>
          <w:szCs w:val="18"/>
        </w:rPr>
        <w:t>rganisations</w:t>
      </w:r>
      <w:r w:rsidRPr="00EB1A7B">
        <w:rPr>
          <w:szCs w:val="18"/>
        </w:rPr>
        <w:t>;</w:t>
      </w:r>
      <w:r w:rsidRPr="00910F04">
        <w:rPr>
          <w:szCs w:val="18"/>
        </w:rPr>
        <w:t xml:space="preserve"> </w:t>
      </w:r>
      <w:hyperlink r:id="rId122" w:history="1">
        <w:r w:rsidRPr="00980B4B">
          <w:rPr>
            <w:rStyle w:val="Hyperlink"/>
            <w:lang w:val="en-US"/>
          </w:rPr>
          <w:t>www.ohchr.org/EN/NewsEvents/Pages/DisplayNews.aspx?NewsID=25948&amp;LangID=E</w:t>
        </w:r>
      </w:hyperlink>
      <w:r w:rsidRPr="00EB1A7B">
        <w:rPr>
          <w:szCs w:val="18"/>
        </w:rPr>
        <w:t>;</w:t>
      </w:r>
      <w:r w:rsidRPr="00910F04">
        <w:rPr>
          <w:szCs w:val="18"/>
        </w:rPr>
        <w:t xml:space="preserve"> </w:t>
      </w:r>
      <w:r w:rsidRPr="000908BB">
        <w:rPr>
          <w:szCs w:val="18"/>
        </w:rPr>
        <w:t>http</w:t>
      </w:r>
      <w:r w:rsidRPr="00EB1A7B">
        <w:rPr>
          <w:szCs w:val="18"/>
        </w:rPr>
        <w:t>s://spcommreports.ohchr.org/TMResultsBase/DownLoadPublicCommunicationFile?gId</w:t>
      </w:r>
      <w:r w:rsidRPr="000908BB">
        <w:rPr>
          <w:szCs w:val="18"/>
        </w:rPr>
        <w:t>=</w:t>
      </w:r>
      <w:r w:rsidRPr="00EB1A7B">
        <w:rPr>
          <w:szCs w:val="18"/>
        </w:rPr>
        <w:t>25589.</w:t>
      </w:r>
    </w:p>
  </w:footnote>
  <w:footnote w:id="94">
    <w:p w14:paraId="635E562E" w14:textId="77A61C8C" w:rsidR="008016A1" w:rsidRPr="00EB1A7B" w:rsidRDefault="008016A1" w:rsidP="002B0293">
      <w:pPr>
        <w:pStyle w:val="FootnoteText"/>
        <w:rPr>
          <w:szCs w:val="18"/>
        </w:rPr>
      </w:pPr>
      <w:r w:rsidRPr="00EB1A7B">
        <w:rPr>
          <w:rFonts w:eastAsia="Arial Unicode MS" w:cs="Arial Unicode MS"/>
          <w:szCs w:val="18"/>
        </w:rPr>
        <w:tab/>
      </w:r>
      <w:r w:rsidRPr="00C8616E">
        <w:rPr>
          <w:rStyle w:val="FootnoteReference"/>
        </w:rPr>
        <w:footnoteRef/>
      </w:r>
      <w:r>
        <w:rPr>
          <w:rFonts w:eastAsia="Arial Unicode MS" w:cs="Arial Unicode MS"/>
          <w:szCs w:val="18"/>
        </w:rPr>
        <w:tab/>
      </w:r>
      <w:hyperlink r:id="rId123" w:history="1">
        <w:r w:rsidRPr="00D43BE6">
          <w:rPr>
            <w:rStyle w:val="Hyperlink"/>
          </w:rPr>
          <w:t>www.theguardian.com/us-news/2021/apr/17/george-floyd-protesters-charges-citations-analysis</w:t>
        </w:r>
      </w:hyperlink>
      <w:r w:rsidRPr="00EB1A7B">
        <w:rPr>
          <w:rFonts w:eastAsia="Arial Unicode MS" w:cs="Arial Unicode MS"/>
          <w:szCs w:val="18"/>
        </w:rPr>
        <w:t>.</w:t>
      </w:r>
      <w:r w:rsidRPr="00910F04">
        <w:rPr>
          <w:rFonts w:eastAsia="Arial Unicode MS" w:cs="Arial Unicode MS"/>
          <w:szCs w:val="18"/>
        </w:rPr>
        <w:t xml:space="preserve"> </w:t>
      </w:r>
    </w:p>
  </w:footnote>
  <w:footnote w:id="95">
    <w:p w14:paraId="351D1FD8" w14:textId="76772886"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t>Submission</w:t>
      </w:r>
      <w:r w:rsidRPr="00910F04">
        <w:rPr>
          <w:szCs w:val="18"/>
        </w:rPr>
        <w:t xml:space="preserve"> </w:t>
      </w:r>
      <w:r>
        <w:rPr>
          <w:szCs w:val="18"/>
        </w:rPr>
        <w:t>by</w:t>
      </w:r>
      <w:r w:rsidRPr="00910F04">
        <w:rPr>
          <w:szCs w:val="18"/>
        </w:rPr>
        <w:t xml:space="preserve"> </w:t>
      </w:r>
      <w:r>
        <w:rPr>
          <w:szCs w:val="18"/>
        </w:rPr>
        <w:t>the</w:t>
      </w:r>
      <w:r w:rsidRPr="00910F04">
        <w:rPr>
          <w:szCs w:val="18"/>
        </w:rPr>
        <w:t xml:space="preserve"> </w:t>
      </w:r>
      <w:r>
        <w:rPr>
          <w:szCs w:val="18"/>
        </w:rPr>
        <w:t>University</w:t>
      </w:r>
      <w:r w:rsidRPr="00910F04">
        <w:rPr>
          <w:szCs w:val="18"/>
        </w:rPr>
        <w:t xml:space="preserve"> </w:t>
      </w:r>
      <w:r>
        <w:rPr>
          <w:szCs w:val="18"/>
        </w:rPr>
        <w:t>of</w:t>
      </w:r>
      <w:r w:rsidRPr="00910F04">
        <w:rPr>
          <w:szCs w:val="18"/>
        </w:rPr>
        <w:t xml:space="preserve"> </w:t>
      </w:r>
      <w:r>
        <w:rPr>
          <w:szCs w:val="18"/>
        </w:rPr>
        <w:t>Southern</w:t>
      </w:r>
      <w:r w:rsidRPr="00910F04">
        <w:rPr>
          <w:szCs w:val="18"/>
        </w:rPr>
        <w:t xml:space="preserve"> </w:t>
      </w:r>
      <w:r>
        <w:rPr>
          <w:szCs w:val="18"/>
        </w:rPr>
        <w:t>California</w:t>
      </w:r>
      <w:r w:rsidRPr="00910F04">
        <w:rPr>
          <w:szCs w:val="18"/>
        </w:rPr>
        <w:t xml:space="preserve"> </w:t>
      </w:r>
      <w:r>
        <w:rPr>
          <w:szCs w:val="18"/>
        </w:rPr>
        <w:t>Gould</w:t>
      </w:r>
      <w:r w:rsidRPr="00910F04">
        <w:rPr>
          <w:szCs w:val="18"/>
        </w:rPr>
        <w:t xml:space="preserve"> </w:t>
      </w:r>
      <w:r>
        <w:rPr>
          <w:szCs w:val="18"/>
        </w:rPr>
        <w:t>School</w:t>
      </w:r>
      <w:r w:rsidRPr="00910F04">
        <w:rPr>
          <w:szCs w:val="18"/>
        </w:rPr>
        <w:t xml:space="preserve"> </w:t>
      </w:r>
      <w:r>
        <w:rPr>
          <w:szCs w:val="18"/>
        </w:rPr>
        <w:t>of</w:t>
      </w:r>
      <w:r w:rsidRPr="00910F04">
        <w:rPr>
          <w:szCs w:val="18"/>
        </w:rPr>
        <w:t xml:space="preserve"> </w:t>
      </w:r>
      <w:r>
        <w:rPr>
          <w:szCs w:val="18"/>
        </w:rPr>
        <w:t>Law</w:t>
      </w:r>
      <w:r w:rsidRPr="00910F04">
        <w:rPr>
          <w:szCs w:val="18"/>
        </w:rPr>
        <w:t xml:space="preserve"> </w:t>
      </w:r>
      <w:r>
        <w:rPr>
          <w:szCs w:val="18"/>
        </w:rPr>
        <w:t>International</w:t>
      </w:r>
      <w:r w:rsidRPr="00910F04">
        <w:rPr>
          <w:szCs w:val="18"/>
        </w:rPr>
        <w:t xml:space="preserve"> </w:t>
      </w:r>
      <w:r>
        <w:rPr>
          <w:szCs w:val="18"/>
        </w:rPr>
        <w:t>Human</w:t>
      </w:r>
      <w:r w:rsidRPr="00910F04">
        <w:rPr>
          <w:szCs w:val="18"/>
        </w:rPr>
        <w:t xml:space="preserve"> </w:t>
      </w:r>
      <w:r>
        <w:rPr>
          <w:szCs w:val="18"/>
        </w:rPr>
        <w:t>Rights</w:t>
      </w:r>
      <w:r w:rsidRPr="00910F04">
        <w:rPr>
          <w:szCs w:val="18"/>
        </w:rPr>
        <w:t xml:space="preserve"> </w:t>
      </w:r>
      <w:r>
        <w:rPr>
          <w:szCs w:val="18"/>
        </w:rPr>
        <w:t>Clinic</w:t>
      </w:r>
      <w:r w:rsidRPr="00EB1A7B">
        <w:rPr>
          <w:szCs w:val="18"/>
        </w:rPr>
        <w:t>/Access</w:t>
      </w:r>
      <w:r w:rsidRPr="00910F04">
        <w:rPr>
          <w:szCs w:val="18"/>
        </w:rPr>
        <w:t xml:space="preserve"> </w:t>
      </w:r>
      <w:r w:rsidRPr="00EB1A7B">
        <w:rPr>
          <w:szCs w:val="18"/>
        </w:rPr>
        <w:t>Now;</w:t>
      </w:r>
      <w:r w:rsidRPr="00910F04">
        <w:rPr>
          <w:szCs w:val="18"/>
        </w:rPr>
        <w:t xml:space="preserve"> </w:t>
      </w:r>
      <w:r w:rsidRPr="000908BB">
        <w:rPr>
          <w:szCs w:val="18"/>
        </w:rPr>
        <w:t>http</w:t>
      </w:r>
      <w:r w:rsidRPr="00EB1A7B">
        <w:rPr>
          <w:szCs w:val="18"/>
        </w:rPr>
        <w:t>s://spcommreports.ohchr.org/TMResultsBase/DownLoadPublicCommunicationFile?gId</w:t>
      </w:r>
      <w:r w:rsidRPr="000908BB">
        <w:rPr>
          <w:szCs w:val="18"/>
        </w:rPr>
        <w:t>=</w:t>
      </w:r>
      <w:r w:rsidRPr="00EB1A7B">
        <w:rPr>
          <w:szCs w:val="18"/>
        </w:rPr>
        <w:t>25589.</w:t>
      </w:r>
    </w:p>
  </w:footnote>
  <w:footnote w:id="96">
    <w:p w14:paraId="395B61FC" w14:textId="3241876F"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r>
      <w:r w:rsidRPr="00EB1A7B">
        <w:rPr>
          <w:szCs w:val="18"/>
        </w:rPr>
        <w:t>Submissions</w:t>
      </w:r>
      <w:r w:rsidRPr="00910F04">
        <w:rPr>
          <w:szCs w:val="18"/>
        </w:rPr>
        <w:t xml:space="preserve"> </w:t>
      </w:r>
      <w:r w:rsidRPr="00EB1A7B">
        <w:rPr>
          <w:szCs w:val="18"/>
        </w:rPr>
        <w:t>by</w:t>
      </w:r>
      <w:r w:rsidRPr="00910F04">
        <w:rPr>
          <w:szCs w:val="18"/>
        </w:rPr>
        <w:t xml:space="preserve"> </w:t>
      </w:r>
      <w:r>
        <w:rPr>
          <w:szCs w:val="18"/>
        </w:rPr>
        <w:t>the</w:t>
      </w:r>
      <w:r w:rsidRPr="00910F04">
        <w:rPr>
          <w:szCs w:val="18"/>
        </w:rPr>
        <w:t xml:space="preserve"> </w:t>
      </w:r>
      <w:r w:rsidRPr="00855236">
        <w:rPr>
          <w:szCs w:val="18"/>
        </w:rPr>
        <w:t>I</w:t>
      </w:r>
      <w:r>
        <w:rPr>
          <w:szCs w:val="18"/>
        </w:rPr>
        <w:t>nternational</w:t>
      </w:r>
      <w:r w:rsidRPr="00910F04">
        <w:rPr>
          <w:szCs w:val="18"/>
        </w:rPr>
        <w:t xml:space="preserve"> </w:t>
      </w:r>
      <w:r w:rsidRPr="00855236">
        <w:rPr>
          <w:szCs w:val="18"/>
        </w:rPr>
        <w:t>N</w:t>
      </w:r>
      <w:r>
        <w:rPr>
          <w:szCs w:val="18"/>
        </w:rPr>
        <w:t>etwork</w:t>
      </w:r>
      <w:r w:rsidRPr="00910F04">
        <w:rPr>
          <w:szCs w:val="18"/>
        </w:rPr>
        <w:t xml:space="preserve"> </w:t>
      </w:r>
      <w:r>
        <w:rPr>
          <w:szCs w:val="18"/>
        </w:rPr>
        <w:t>of</w:t>
      </w:r>
      <w:r w:rsidRPr="00910F04">
        <w:rPr>
          <w:szCs w:val="18"/>
        </w:rPr>
        <w:t xml:space="preserve"> </w:t>
      </w:r>
      <w:r w:rsidRPr="00855236">
        <w:rPr>
          <w:szCs w:val="18"/>
        </w:rPr>
        <w:t>C</w:t>
      </w:r>
      <w:r>
        <w:rPr>
          <w:szCs w:val="18"/>
        </w:rPr>
        <w:t>ivil</w:t>
      </w:r>
      <w:r w:rsidRPr="00910F04">
        <w:rPr>
          <w:szCs w:val="18"/>
        </w:rPr>
        <w:t xml:space="preserve"> </w:t>
      </w:r>
      <w:r w:rsidRPr="00855236">
        <w:rPr>
          <w:szCs w:val="18"/>
        </w:rPr>
        <w:t>L</w:t>
      </w:r>
      <w:r>
        <w:rPr>
          <w:szCs w:val="18"/>
        </w:rPr>
        <w:t>iberties</w:t>
      </w:r>
      <w:r w:rsidRPr="00910F04">
        <w:rPr>
          <w:szCs w:val="18"/>
        </w:rPr>
        <w:t xml:space="preserve"> </w:t>
      </w:r>
      <w:r w:rsidRPr="00855236">
        <w:rPr>
          <w:szCs w:val="18"/>
        </w:rPr>
        <w:t>O</w:t>
      </w:r>
      <w:r>
        <w:rPr>
          <w:szCs w:val="18"/>
        </w:rPr>
        <w:t>rganisations</w:t>
      </w:r>
      <w:r w:rsidRPr="00910F04">
        <w:rPr>
          <w:szCs w:val="18"/>
        </w:rPr>
        <w:t xml:space="preserve"> </w:t>
      </w:r>
      <w:r>
        <w:rPr>
          <w:szCs w:val="18"/>
        </w:rPr>
        <w:t>and</w:t>
      </w:r>
      <w:r w:rsidRPr="00910F04">
        <w:rPr>
          <w:szCs w:val="18"/>
        </w:rPr>
        <w:t xml:space="preserve"> </w:t>
      </w:r>
      <w:r w:rsidRPr="00EB1A7B">
        <w:rPr>
          <w:szCs w:val="18"/>
        </w:rPr>
        <w:t>Black</w:t>
      </w:r>
      <w:r w:rsidRPr="00910F04">
        <w:rPr>
          <w:szCs w:val="18"/>
        </w:rPr>
        <w:t xml:space="preserve"> </w:t>
      </w:r>
      <w:r w:rsidRPr="00EB1A7B">
        <w:rPr>
          <w:szCs w:val="18"/>
        </w:rPr>
        <w:t>Legal</w:t>
      </w:r>
      <w:r w:rsidRPr="00910F04">
        <w:rPr>
          <w:szCs w:val="18"/>
        </w:rPr>
        <w:t xml:space="preserve"> </w:t>
      </w:r>
      <w:r w:rsidRPr="00EB1A7B">
        <w:rPr>
          <w:szCs w:val="18"/>
        </w:rPr>
        <w:t>Protest</w:t>
      </w:r>
      <w:r w:rsidRPr="00910F04">
        <w:rPr>
          <w:szCs w:val="18"/>
        </w:rPr>
        <w:t xml:space="preserve"> </w:t>
      </w:r>
      <w:r w:rsidRPr="00EB1A7B">
        <w:rPr>
          <w:szCs w:val="18"/>
        </w:rPr>
        <w:t>Support.</w:t>
      </w:r>
    </w:p>
  </w:footnote>
  <w:footnote w:id="97">
    <w:p w14:paraId="01CAC316" w14:textId="63CDCDBF" w:rsidR="008016A1" w:rsidRPr="00EB1A7B" w:rsidRDefault="008016A1" w:rsidP="002B0293">
      <w:pPr>
        <w:pStyle w:val="FootnoteText"/>
      </w:pPr>
      <w:r w:rsidRPr="00EB1A7B">
        <w:rPr>
          <w:szCs w:val="18"/>
        </w:rPr>
        <w:tab/>
      </w:r>
      <w:r w:rsidRPr="00C8616E">
        <w:rPr>
          <w:rStyle w:val="FootnoteReference"/>
        </w:rPr>
        <w:footnoteRef/>
      </w:r>
      <w:r>
        <w:rPr>
          <w:szCs w:val="18"/>
        </w:rPr>
        <w:tab/>
      </w:r>
      <w:r w:rsidRPr="00EB1A7B">
        <w:rPr>
          <w:szCs w:val="18"/>
        </w:rPr>
        <w:t>Submissions</w:t>
      </w:r>
      <w:r w:rsidRPr="00910F04">
        <w:rPr>
          <w:szCs w:val="18"/>
        </w:rPr>
        <w:t xml:space="preserve"> </w:t>
      </w:r>
      <w:r w:rsidRPr="00EB1A7B">
        <w:rPr>
          <w:szCs w:val="18"/>
        </w:rPr>
        <w:t>by</w:t>
      </w:r>
      <w:r w:rsidRPr="00910F04">
        <w:rPr>
          <w:szCs w:val="18"/>
        </w:rPr>
        <w:t xml:space="preserve"> </w:t>
      </w:r>
      <w:r>
        <w:rPr>
          <w:szCs w:val="18"/>
        </w:rPr>
        <w:t>the</w:t>
      </w:r>
      <w:r w:rsidRPr="00910F04">
        <w:rPr>
          <w:szCs w:val="18"/>
        </w:rPr>
        <w:t xml:space="preserve"> </w:t>
      </w:r>
      <w:r>
        <w:rPr>
          <w:szCs w:val="18"/>
        </w:rPr>
        <w:t>University</w:t>
      </w:r>
      <w:r w:rsidRPr="00910F04">
        <w:rPr>
          <w:szCs w:val="18"/>
        </w:rPr>
        <w:t xml:space="preserve"> </w:t>
      </w:r>
      <w:r>
        <w:rPr>
          <w:szCs w:val="18"/>
        </w:rPr>
        <w:t>of</w:t>
      </w:r>
      <w:r w:rsidRPr="00910F04">
        <w:rPr>
          <w:szCs w:val="18"/>
        </w:rPr>
        <w:t xml:space="preserve"> </w:t>
      </w:r>
      <w:r>
        <w:rPr>
          <w:szCs w:val="18"/>
        </w:rPr>
        <w:t>Southern</w:t>
      </w:r>
      <w:r w:rsidRPr="00910F04">
        <w:rPr>
          <w:szCs w:val="18"/>
        </w:rPr>
        <w:t xml:space="preserve"> </w:t>
      </w:r>
      <w:r>
        <w:rPr>
          <w:szCs w:val="18"/>
        </w:rPr>
        <w:t>California</w:t>
      </w:r>
      <w:r w:rsidRPr="00910F04">
        <w:rPr>
          <w:szCs w:val="18"/>
        </w:rPr>
        <w:t xml:space="preserve"> </w:t>
      </w:r>
      <w:r>
        <w:rPr>
          <w:szCs w:val="18"/>
        </w:rPr>
        <w:t>Gould</w:t>
      </w:r>
      <w:r w:rsidRPr="00910F04">
        <w:rPr>
          <w:szCs w:val="18"/>
        </w:rPr>
        <w:t xml:space="preserve"> </w:t>
      </w:r>
      <w:r>
        <w:rPr>
          <w:szCs w:val="18"/>
        </w:rPr>
        <w:t>School</w:t>
      </w:r>
      <w:r w:rsidRPr="00910F04">
        <w:rPr>
          <w:szCs w:val="18"/>
        </w:rPr>
        <w:t xml:space="preserve"> </w:t>
      </w:r>
      <w:r>
        <w:rPr>
          <w:szCs w:val="18"/>
        </w:rPr>
        <w:t>of</w:t>
      </w:r>
      <w:r w:rsidRPr="00910F04">
        <w:rPr>
          <w:szCs w:val="18"/>
        </w:rPr>
        <w:t xml:space="preserve"> </w:t>
      </w:r>
      <w:r>
        <w:rPr>
          <w:szCs w:val="18"/>
        </w:rPr>
        <w:t>Law</w:t>
      </w:r>
      <w:r w:rsidRPr="00910F04">
        <w:rPr>
          <w:szCs w:val="18"/>
        </w:rPr>
        <w:t xml:space="preserve"> </w:t>
      </w:r>
      <w:r>
        <w:rPr>
          <w:szCs w:val="18"/>
        </w:rPr>
        <w:t>International</w:t>
      </w:r>
      <w:r w:rsidRPr="00910F04">
        <w:rPr>
          <w:szCs w:val="18"/>
        </w:rPr>
        <w:t xml:space="preserve"> </w:t>
      </w:r>
      <w:r>
        <w:rPr>
          <w:szCs w:val="18"/>
        </w:rPr>
        <w:t>Human</w:t>
      </w:r>
      <w:r w:rsidRPr="00910F04">
        <w:rPr>
          <w:szCs w:val="18"/>
        </w:rPr>
        <w:t xml:space="preserve"> </w:t>
      </w:r>
      <w:r>
        <w:rPr>
          <w:szCs w:val="18"/>
        </w:rPr>
        <w:t>Rights</w:t>
      </w:r>
      <w:r w:rsidRPr="00910F04">
        <w:rPr>
          <w:szCs w:val="18"/>
        </w:rPr>
        <w:t xml:space="preserve"> </w:t>
      </w:r>
      <w:r>
        <w:rPr>
          <w:szCs w:val="18"/>
        </w:rPr>
        <w:t>Clinic</w:t>
      </w:r>
      <w:r w:rsidRPr="00EB1A7B">
        <w:rPr>
          <w:szCs w:val="18"/>
        </w:rPr>
        <w:t>/Access</w:t>
      </w:r>
      <w:r w:rsidRPr="00910F04">
        <w:rPr>
          <w:szCs w:val="18"/>
        </w:rPr>
        <w:t xml:space="preserve"> </w:t>
      </w:r>
      <w:r w:rsidRPr="00EB1A7B">
        <w:rPr>
          <w:szCs w:val="18"/>
        </w:rPr>
        <w:t>Now</w:t>
      </w:r>
      <w:r w:rsidRPr="00910F04">
        <w:rPr>
          <w:szCs w:val="18"/>
        </w:rPr>
        <w:t xml:space="preserve"> </w:t>
      </w:r>
      <w:r>
        <w:rPr>
          <w:szCs w:val="18"/>
        </w:rPr>
        <w:t>and</w:t>
      </w:r>
      <w:r w:rsidRPr="00910F04">
        <w:rPr>
          <w:szCs w:val="18"/>
        </w:rPr>
        <w:t xml:space="preserve"> </w:t>
      </w:r>
      <w:r>
        <w:rPr>
          <w:szCs w:val="18"/>
        </w:rPr>
        <w:t>the</w:t>
      </w:r>
      <w:r w:rsidRPr="00910F04">
        <w:rPr>
          <w:szCs w:val="18"/>
        </w:rPr>
        <w:t xml:space="preserve"> </w:t>
      </w:r>
      <w:r w:rsidRPr="00855236">
        <w:rPr>
          <w:szCs w:val="18"/>
        </w:rPr>
        <w:t>I</w:t>
      </w:r>
      <w:r>
        <w:rPr>
          <w:szCs w:val="18"/>
        </w:rPr>
        <w:t>nternational</w:t>
      </w:r>
      <w:r w:rsidRPr="00910F04">
        <w:rPr>
          <w:szCs w:val="18"/>
        </w:rPr>
        <w:t xml:space="preserve"> </w:t>
      </w:r>
      <w:r w:rsidRPr="00855236">
        <w:rPr>
          <w:szCs w:val="18"/>
        </w:rPr>
        <w:t>N</w:t>
      </w:r>
      <w:r>
        <w:rPr>
          <w:szCs w:val="18"/>
        </w:rPr>
        <w:t>etwork</w:t>
      </w:r>
      <w:r w:rsidRPr="00910F04">
        <w:rPr>
          <w:szCs w:val="18"/>
        </w:rPr>
        <w:t xml:space="preserve"> </w:t>
      </w:r>
      <w:r>
        <w:rPr>
          <w:szCs w:val="18"/>
        </w:rPr>
        <w:t>of</w:t>
      </w:r>
      <w:r w:rsidRPr="00910F04">
        <w:rPr>
          <w:szCs w:val="18"/>
        </w:rPr>
        <w:t xml:space="preserve"> </w:t>
      </w:r>
      <w:r w:rsidRPr="00855236">
        <w:rPr>
          <w:szCs w:val="18"/>
        </w:rPr>
        <w:t>C</w:t>
      </w:r>
      <w:r>
        <w:rPr>
          <w:szCs w:val="18"/>
        </w:rPr>
        <w:t>ivil</w:t>
      </w:r>
      <w:r w:rsidRPr="00910F04">
        <w:rPr>
          <w:szCs w:val="18"/>
        </w:rPr>
        <w:t xml:space="preserve"> </w:t>
      </w:r>
      <w:r w:rsidRPr="00855236">
        <w:rPr>
          <w:szCs w:val="18"/>
        </w:rPr>
        <w:t>L</w:t>
      </w:r>
      <w:r>
        <w:rPr>
          <w:szCs w:val="18"/>
        </w:rPr>
        <w:t>iberties</w:t>
      </w:r>
      <w:r w:rsidRPr="00910F04">
        <w:rPr>
          <w:szCs w:val="18"/>
        </w:rPr>
        <w:t xml:space="preserve"> </w:t>
      </w:r>
      <w:r w:rsidRPr="00855236">
        <w:rPr>
          <w:szCs w:val="18"/>
        </w:rPr>
        <w:t>O</w:t>
      </w:r>
      <w:r>
        <w:rPr>
          <w:szCs w:val="18"/>
        </w:rPr>
        <w:t>rganisations</w:t>
      </w:r>
      <w:r w:rsidRPr="00EB1A7B">
        <w:rPr>
          <w:szCs w:val="18"/>
        </w:rPr>
        <w:t>;</w:t>
      </w:r>
      <w:r w:rsidRPr="00910F04">
        <w:rPr>
          <w:szCs w:val="18"/>
        </w:rPr>
        <w:t xml:space="preserve"> </w:t>
      </w:r>
      <w:hyperlink r:id="rId124" w:history="1">
        <w:r w:rsidRPr="00D43BE6">
          <w:rPr>
            <w:rStyle w:val="Hyperlink"/>
          </w:rPr>
          <w:t>www.ohchr.org/EN/NewsEvents/Pages/DisplayNews.aspx?NewsID=27060&amp;LangID=E</w:t>
        </w:r>
      </w:hyperlink>
      <w:r w:rsidRPr="00EB1A7B">
        <w:rPr>
          <w:szCs w:val="18"/>
        </w:rPr>
        <w:t>;</w:t>
      </w:r>
      <w:r w:rsidRPr="00910F04">
        <w:t xml:space="preserve"> </w:t>
      </w:r>
      <w:hyperlink r:id="rId125" w:history="1">
        <w:r w:rsidRPr="00D43BE6">
          <w:rPr>
            <w:rStyle w:val="Hyperlink"/>
          </w:rPr>
          <w:t>www.justice.gov/opa/pr/over-300-people-facing-federal-charges-crimes-committed-during-nationwide-demonstrations</w:t>
        </w:r>
      </w:hyperlink>
      <w:r w:rsidRPr="00EB1A7B">
        <w:t>;</w:t>
      </w:r>
      <w:r w:rsidRPr="00910F04">
        <w:t xml:space="preserve"> </w:t>
      </w:r>
      <w:hyperlink r:id="rId126" w:history="1">
        <w:r w:rsidRPr="00D43BE6">
          <w:rPr>
            <w:rStyle w:val="Hyperlink"/>
          </w:rPr>
          <w:t>www.libertyhumanrights.org.uk/issue/liberty-responds-to-plans-to-fast-track-prosecutions-for-protesters/</w:t>
        </w:r>
      </w:hyperlink>
      <w:r w:rsidRPr="00EB1A7B">
        <w:rPr>
          <w:color w:val="000000"/>
          <w:u w:color="000000"/>
        </w:rPr>
        <w:t>.</w:t>
      </w:r>
    </w:p>
  </w:footnote>
  <w:footnote w:id="98">
    <w:p w14:paraId="5AAAE1DB" w14:textId="65C5964B" w:rsidR="008016A1" w:rsidRPr="00EB1A7B" w:rsidRDefault="008016A1" w:rsidP="002B0293">
      <w:pPr>
        <w:pStyle w:val="FootnoteText"/>
      </w:pPr>
      <w:r w:rsidRPr="00EB1A7B">
        <w:tab/>
      </w:r>
      <w:r w:rsidRPr="00C8616E">
        <w:rPr>
          <w:rStyle w:val="FootnoteReference"/>
        </w:rPr>
        <w:footnoteRef/>
      </w:r>
      <w:r>
        <w:tab/>
        <w:t>S</w:t>
      </w:r>
      <w:r w:rsidRPr="00EB1A7B">
        <w:t>ubmission</w:t>
      </w:r>
      <w:r>
        <w:t>s</w:t>
      </w:r>
      <w:r w:rsidRPr="00910F04">
        <w:t xml:space="preserve"> </w:t>
      </w:r>
      <w:r>
        <w:t>by</w:t>
      </w:r>
      <w:r w:rsidRPr="00910F04">
        <w:t xml:space="preserve"> </w:t>
      </w:r>
      <w:r w:rsidRPr="00A0252E">
        <w:t>the</w:t>
      </w:r>
      <w:r w:rsidRPr="00910F04">
        <w:t xml:space="preserve"> </w:t>
      </w:r>
      <w:r w:rsidRPr="00A0252E">
        <w:t>University</w:t>
      </w:r>
      <w:r w:rsidRPr="00910F04">
        <w:t xml:space="preserve"> </w:t>
      </w:r>
      <w:r w:rsidRPr="00A0252E">
        <w:t>of</w:t>
      </w:r>
      <w:r w:rsidRPr="00910F04">
        <w:t xml:space="preserve"> </w:t>
      </w:r>
      <w:r w:rsidRPr="00A0252E">
        <w:t>Southern</w:t>
      </w:r>
      <w:r w:rsidRPr="00910F04">
        <w:t xml:space="preserve"> </w:t>
      </w:r>
      <w:r w:rsidRPr="00A0252E">
        <w:t>California</w:t>
      </w:r>
      <w:r w:rsidRPr="00910F04">
        <w:t xml:space="preserve"> </w:t>
      </w:r>
      <w:r w:rsidRPr="00A0252E">
        <w:t>Gould</w:t>
      </w:r>
      <w:r w:rsidRPr="00910F04">
        <w:t xml:space="preserve"> </w:t>
      </w:r>
      <w:r w:rsidRPr="00A0252E">
        <w:t>School</w:t>
      </w:r>
      <w:r w:rsidRPr="00910F04">
        <w:t xml:space="preserve"> </w:t>
      </w:r>
      <w:r w:rsidRPr="00A0252E">
        <w:t>of</w:t>
      </w:r>
      <w:r w:rsidRPr="00910F04">
        <w:t xml:space="preserve"> </w:t>
      </w:r>
      <w:r w:rsidRPr="00A0252E">
        <w:t>Law</w:t>
      </w:r>
      <w:r w:rsidRPr="00910F04">
        <w:t xml:space="preserve"> </w:t>
      </w:r>
      <w:r w:rsidRPr="00A0252E">
        <w:t>Internati</w:t>
      </w:r>
      <w:r>
        <w:t>onal</w:t>
      </w:r>
      <w:r w:rsidRPr="00910F04">
        <w:t xml:space="preserve"> </w:t>
      </w:r>
      <w:r>
        <w:t>Human</w:t>
      </w:r>
      <w:r w:rsidRPr="00910F04">
        <w:t xml:space="preserve"> </w:t>
      </w:r>
      <w:r>
        <w:t>Rights</w:t>
      </w:r>
      <w:r w:rsidRPr="00910F04">
        <w:t xml:space="preserve"> </w:t>
      </w:r>
      <w:r>
        <w:t>Clinic</w:t>
      </w:r>
      <w:r w:rsidRPr="00A0252E">
        <w:t>/Access</w:t>
      </w:r>
      <w:r w:rsidRPr="00910F04">
        <w:t xml:space="preserve"> </w:t>
      </w:r>
      <w:r w:rsidRPr="00A0252E">
        <w:t>Now</w:t>
      </w:r>
      <w:r w:rsidRPr="00910F04">
        <w:t xml:space="preserve"> </w:t>
      </w:r>
      <w:r>
        <w:t>and</w:t>
      </w:r>
      <w:r w:rsidRPr="00910F04">
        <w:t xml:space="preserve"> </w:t>
      </w:r>
      <w:r>
        <w:t>the</w:t>
      </w:r>
      <w:r w:rsidRPr="00910F04">
        <w:t xml:space="preserve"> </w:t>
      </w:r>
      <w:r w:rsidRPr="00855236">
        <w:t>I</w:t>
      </w:r>
      <w:r>
        <w:t>nternational</w:t>
      </w:r>
      <w:r w:rsidRPr="00910F04">
        <w:t xml:space="preserve"> </w:t>
      </w:r>
      <w:r w:rsidRPr="00855236">
        <w:t>N</w:t>
      </w:r>
      <w:r>
        <w:t>etwork</w:t>
      </w:r>
      <w:r w:rsidRPr="00910F04">
        <w:t xml:space="preserve"> </w:t>
      </w:r>
      <w:r>
        <w:t>of</w:t>
      </w:r>
      <w:r w:rsidRPr="00910F04">
        <w:t xml:space="preserve"> </w:t>
      </w:r>
      <w:r w:rsidRPr="00855236">
        <w:t>C</w:t>
      </w:r>
      <w:r>
        <w:t>ivil</w:t>
      </w:r>
      <w:r w:rsidRPr="00910F04">
        <w:t xml:space="preserve"> </w:t>
      </w:r>
      <w:r w:rsidRPr="00855236">
        <w:t>L</w:t>
      </w:r>
      <w:r>
        <w:t>iberties</w:t>
      </w:r>
      <w:r w:rsidRPr="00910F04">
        <w:t xml:space="preserve"> </w:t>
      </w:r>
      <w:r w:rsidRPr="00855236">
        <w:t>O</w:t>
      </w:r>
      <w:r>
        <w:t>rganisations</w:t>
      </w:r>
      <w:r w:rsidRPr="00EB1A7B">
        <w:t>;</w:t>
      </w:r>
      <w:r w:rsidRPr="00910F04">
        <w:t xml:space="preserve"> </w:t>
      </w:r>
      <w:hyperlink r:id="rId127" w:history="1">
        <w:r w:rsidRPr="00687223">
          <w:rPr>
            <w:rStyle w:val="Hyperlink"/>
          </w:rPr>
          <w:t>www.ohchr.org/EN/NewsEvents/Pages/DisplayNews.aspx?NewsID=25922&amp;LangID=E</w:t>
        </w:r>
      </w:hyperlink>
      <w:r w:rsidRPr="00EB1A7B">
        <w:t>;</w:t>
      </w:r>
      <w:r w:rsidRPr="00910F04">
        <w:t xml:space="preserve"> </w:t>
      </w:r>
      <w:hyperlink r:id="rId128" w:history="1">
        <w:r w:rsidRPr="00687223">
          <w:rPr>
            <w:rStyle w:val="Hyperlink"/>
          </w:rPr>
          <w:t>https://spcommreports.ohchr.org/TMResultsBase/DownLoadPublicCommunicationFile?gId=25335</w:t>
        </w:r>
      </w:hyperlink>
      <w:r w:rsidRPr="00EB1A7B">
        <w:t>;</w:t>
      </w:r>
      <w:r w:rsidRPr="00910F04">
        <w:t xml:space="preserve"> </w:t>
      </w:r>
      <w:hyperlink r:id="rId129" w:history="1">
        <w:r w:rsidRPr="00687223">
          <w:rPr>
            <w:rStyle w:val="Hyperlink"/>
          </w:rPr>
          <w:t>www.oas.org/en/iachr/media_center/PReleases/2020/129.asp</w:t>
        </w:r>
      </w:hyperlink>
      <w:r w:rsidRPr="00EB1A7B">
        <w:t>;</w:t>
      </w:r>
      <w:r w:rsidRPr="00910F04">
        <w:t xml:space="preserve"> </w:t>
      </w:r>
      <w:hyperlink r:id="rId130" w:history="1">
        <w:r w:rsidRPr="00687223">
          <w:rPr>
            <w:rStyle w:val="Hyperlink"/>
          </w:rPr>
          <w:t>www.ohchr.org/EN/NewsEvents/Pages/DisplayNews.aspx?NewsID=25980&amp;LangID=E</w:t>
        </w:r>
      </w:hyperlink>
      <w:r w:rsidRPr="00EB1A7B">
        <w:t>.</w:t>
      </w:r>
    </w:p>
  </w:footnote>
  <w:footnote w:id="99">
    <w:p w14:paraId="68A7779C" w14:textId="3C7F2C19" w:rsidR="008016A1" w:rsidRPr="00EB1A7B" w:rsidRDefault="008016A1" w:rsidP="002B0293">
      <w:pPr>
        <w:pStyle w:val="FootnoteText"/>
      </w:pPr>
      <w:r w:rsidRPr="00EB1A7B">
        <w:tab/>
      </w:r>
      <w:r w:rsidRPr="00C8616E">
        <w:rPr>
          <w:rStyle w:val="FootnoteReference"/>
        </w:rPr>
        <w:footnoteRef/>
      </w:r>
      <w:r>
        <w:tab/>
      </w:r>
      <w:r w:rsidRPr="00EB1A7B">
        <w:t>Submissions</w:t>
      </w:r>
      <w:r w:rsidRPr="00910F04">
        <w:t xml:space="preserve"> </w:t>
      </w:r>
      <w:r w:rsidRPr="00EB1A7B">
        <w:t>by</w:t>
      </w:r>
      <w:r w:rsidRPr="00910F04">
        <w:t xml:space="preserve"> </w:t>
      </w:r>
      <w:r>
        <w:t>the</w:t>
      </w:r>
      <w:r w:rsidRPr="00910F04">
        <w:t xml:space="preserve"> </w:t>
      </w:r>
      <w:r>
        <w:rPr>
          <w:szCs w:val="18"/>
        </w:rPr>
        <w:t>American</w:t>
      </w:r>
      <w:r w:rsidRPr="00910F04">
        <w:rPr>
          <w:szCs w:val="18"/>
        </w:rPr>
        <w:t xml:space="preserve"> </w:t>
      </w:r>
      <w:r>
        <w:rPr>
          <w:szCs w:val="18"/>
        </w:rPr>
        <w:t>Civil</w:t>
      </w:r>
      <w:r w:rsidRPr="00910F04">
        <w:rPr>
          <w:szCs w:val="18"/>
        </w:rPr>
        <w:t xml:space="preserve"> </w:t>
      </w:r>
      <w:r>
        <w:rPr>
          <w:szCs w:val="18"/>
        </w:rPr>
        <w:t>Liberties</w:t>
      </w:r>
      <w:r w:rsidRPr="00910F04">
        <w:rPr>
          <w:szCs w:val="18"/>
        </w:rPr>
        <w:t xml:space="preserve"> </w:t>
      </w:r>
      <w:r>
        <w:rPr>
          <w:szCs w:val="18"/>
        </w:rPr>
        <w:t>Union</w:t>
      </w:r>
      <w:r>
        <w:t>,</w:t>
      </w:r>
      <w:r w:rsidRPr="00910F04">
        <w:t xml:space="preserve"> </w:t>
      </w:r>
      <w:r w:rsidRPr="00EB1A7B">
        <w:t>Advocates</w:t>
      </w:r>
      <w:r w:rsidRPr="00910F04">
        <w:t xml:space="preserve"> </w:t>
      </w:r>
      <w:r w:rsidRPr="00EB1A7B">
        <w:t>for</w:t>
      </w:r>
      <w:r w:rsidRPr="00910F04">
        <w:t xml:space="preserve"> </w:t>
      </w:r>
      <w:r w:rsidRPr="00EB1A7B">
        <w:t>Human</w:t>
      </w:r>
      <w:r w:rsidRPr="00910F04">
        <w:t xml:space="preserve"> </w:t>
      </w:r>
      <w:r w:rsidRPr="00EB1A7B">
        <w:t>Rights</w:t>
      </w:r>
      <w:r>
        <w:t>,</w:t>
      </w:r>
      <w:r w:rsidRPr="00910F04">
        <w:t xml:space="preserve"> </w:t>
      </w:r>
      <w:r>
        <w:t>the</w:t>
      </w:r>
      <w:r w:rsidRPr="00910F04">
        <w:t xml:space="preserve"> </w:t>
      </w:r>
      <w:r>
        <w:rPr>
          <w:szCs w:val="18"/>
        </w:rPr>
        <w:t>University</w:t>
      </w:r>
      <w:r w:rsidRPr="00910F04">
        <w:rPr>
          <w:szCs w:val="18"/>
        </w:rPr>
        <w:t xml:space="preserve"> </w:t>
      </w:r>
      <w:r>
        <w:rPr>
          <w:szCs w:val="18"/>
        </w:rPr>
        <w:t>of</w:t>
      </w:r>
      <w:r w:rsidRPr="00910F04">
        <w:rPr>
          <w:szCs w:val="18"/>
        </w:rPr>
        <w:t xml:space="preserve"> </w:t>
      </w:r>
      <w:r>
        <w:rPr>
          <w:szCs w:val="18"/>
        </w:rPr>
        <w:t>Southern</w:t>
      </w:r>
      <w:r w:rsidRPr="00910F04">
        <w:rPr>
          <w:szCs w:val="18"/>
        </w:rPr>
        <w:t xml:space="preserve"> </w:t>
      </w:r>
      <w:r>
        <w:rPr>
          <w:szCs w:val="18"/>
        </w:rPr>
        <w:t>California</w:t>
      </w:r>
      <w:r w:rsidRPr="00910F04">
        <w:rPr>
          <w:szCs w:val="18"/>
        </w:rPr>
        <w:t xml:space="preserve"> </w:t>
      </w:r>
      <w:r>
        <w:rPr>
          <w:szCs w:val="18"/>
        </w:rPr>
        <w:t>Gould</w:t>
      </w:r>
      <w:r w:rsidRPr="00910F04">
        <w:rPr>
          <w:szCs w:val="18"/>
        </w:rPr>
        <w:t xml:space="preserve"> </w:t>
      </w:r>
      <w:r>
        <w:rPr>
          <w:szCs w:val="18"/>
        </w:rPr>
        <w:t>School</w:t>
      </w:r>
      <w:r w:rsidRPr="00910F04">
        <w:rPr>
          <w:szCs w:val="18"/>
        </w:rPr>
        <w:t xml:space="preserve"> </w:t>
      </w:r>
      <w:r>
        <w:rPr>
          <w:szCs w:val="18"/>
        </w:rPr>
        <w:t>of</w:t>
      </w:r>
      <w:r w:rsidRPr="00910F04">
        <w:rPr>
          <w:szCs w:val="18"/>
        </w:rPr>
        <w:t xml:space="preserve"> </w:t>
      </w:r>
      <w:r>
        <w:rPr>
          <w:szCs w:val="18"/>
        </w:rPr>
        <w:t>Law</w:t>
      </w:r>
      <w:r w:rsidRPr="00910F04">
        <w:rPr>
          <w:szCs w:val="18"/>
        </w:rPr>
        <w:t xml:space="preserve"> </w:t>
      </w:r>
      <w:r>
        <w:rPr>
          <w:szCs w:val="18"/>
        </w:rPr>
        <w:t>International</w:t>
      </w:r>
      <w:r w:rsidRPr="00910F04">
        <w:rPr>
          <w:szCs w:val="18"/>
        </w:rPr>
        <w:t xml:space="preserve"> </w:t>
      </w:r>
      <w:r>
        <w:rPr>
          <w:szCs w:val="18"/>
        </w:rPr>
        <w:t>Human</w:t>
      </w:r>
      <w:r w:rsidRPr="00910F04">
        <w:rPr>
          <w:szCs w:val="18"/>
        </w:rPr>
        <w:t xml:space="preserve"> </w:t>
      </w:r>
      <w:r>
        <w:rPr>
          <w:szCs w:val="18"/>
        </w:rPr>
        <w:t>Rights</w:t>
      </w:r>
      <w:r w:rsidRPr="00910F04">
        <w:rPr>
          <w:szCs w:val="18"/>
        </w:rPr>
        <w:t xml:space="preserve"> </w:t>
      </w:r>
      <w:r>
        <w:rPr>
          <w:szCs w:val="18"/>
        </w:rPr>
        <w:t>Clinic</w:t>
      </w:r>
      <w:r w:rsidRPr="00EB1A7B">
        <w:t>/Access</w:t>
      </w:r>
      <w:r w:rsidRPr="00910F04">
        <w:t xml:space="preserve"> </w:t>
      </w:r>
      <w:r w:rsidRPr="00EB1A7B">
        <w:t>Now</w:t>
      </w:r>
      <w:r>
        <w:t>,</w:t>
      </w:r>
      <w:r w:rsidRPr="00910F04">
        <w:t xml:space="preserve"> </w:t>
      </w:r>
      <w:r>
        <w:t>the</w:t>
      </w:r>
      <w:r w:rsidRPr="00910F04">
        <w:t xml:space="preserve"> </w:t>
      </w:r>
      <w:r>
        <w:t>Committee</w:t>
      </w:r>
      <w:r w:rsidRPr="00910F04">
        <w:t xml:space="preserve"> </w:t>
      </w:r>
      <w:r>
        <w:t>to</w:t>
      </w:r>
      <w:r w:rsidRPr="00910F04">
        <w:t xml:space="preserve"> </w:t>
      </w:r>
      <w:r>
        <w:t>Protect</w:t>
      </w:r>
      <w:r w:rsidRPr="00910F04">
        <w:t xml:space="preserve"> </w:t>
      </w:r>
      <w:r>
        <w:t>Journalists</w:t>
      </w:r>
      <w:r w:rsidRPr="00910F04">
        <w:t xml:space="preserve"> </w:t>
      </w:r>
      <w:r>
        <w:t>and</w:t>
      </w:r>
      <w:r w:rsidRPr="00910F04">
        <w:t xml:space="preserve"> </w:t>
      </w:r>
      <w:r w:rsidRPr="00EB1A7B">
        <w:t>Witness;</w:t>
      </w:r>
      <w:r w:rsidRPr="00910F04">
        <w:t xml:space="preserve"> </w:t>
      </w:r>
    </w:p>
    <w:p w14:paraId="7BA47F79" w14:textId="77777777" w:rsidR="008016A1" w:rsidRPr="000908BB" w:rsidRDefault="008016A1" w:rsidP="002B0293">
      <w:pPr>
        <w:pStyle w:val="FootnoteText"/>
        <w:rPr>
          <w:lang w:val="en-US"/>
        </w:rPr>
      </w:pPr>
      <w:r w:rsidRPr="00EB1A7B">
        <w:tab/>
      </w:r>
      <w:r w:rsidRPr="00EB1A7B">
        <w:tab/>
      </w:r>
      <w:hyperlink r:id="rId131" w:history="1">
        <w:r w:rsidRPr="00687223">
          <w:rPr>
            <w:rStyle w:val="Hyperlink"/>
          </w:rPr>
          <w:t>www.ohchr.org/EN/NewsEvents/Pages/DisplayNews.aspx?NewsID=25946&amp;LangID=E</w:t>
        </w:r>
      </w:hyperlink>
      <w:r w:rsidRPr="000908BB">
        <w:t>;</w:t>
      </w:r>
      <w:r w:rsidRPr="00910F04">
        <w:t xml:space="preserve"> </w:t>
      </w:r>
      <w:r w:rsidRPr="00687223">
        <w:rPr>
          <w:rStyle w:val="Hyperlink"/>
        </w:rPr>
        <w:t>https://spcommreports.ohchr.org/TMResultsBase/DownLoadPublicCommunicationFile?gId=25589</w:t>
      </w:r>
      <w:r w:rsidRPr="000908BB">
        <w:t>;</w:t>
      </w:r>
      <w:r w:rsidRPr="00910F04">
        <w:t xml:space="preserve"> </w:t>
      </w:r>
      <w:hyperlink r:id="rId132" w:history="1">
        <w:r w:rsidRPr="00687223">
          <w:rPr>
            <w:rStyle w:val="Hyperlink"/>
          </w:rPr>
          <w:t>www.oas.org/en/iachr/media_center/PReleases/2020/129.asp</w:t>
        </w:r>
      </w:hyperlink>
      <w:r w:rsidRPr="00687223">
        <w:rPr>
          <w:rStyle w:val="Hyperlink"/>
        </w:rPr>
        <w:t xml:space="preserve">; </w:t>
      </w:r>
      <w:hyperlink r:id="rId133" w:history="1">
        <w:r w:rsidRPr="00687223">
          <w:rPr>
            <w:rStyle w:val="Hyperlink"/>
          </w:rPr>
          <w:t>www.osce.org/representative-on-freedom-of-media/453459</w:t>
        </w:r>
      </w:hyperlink>
      <w:r w:rsidRPr="00687223">
        <w:rPr>
          <w:rStyle w:val="Hyperlink"/>
        </w:rPr>
        <w:t xml:space="preserve">; </w:t>
      </w:r>
      <w:hyperlink r:id="rId134" w:history="1">
        <w:r w:rsidRPr="00687223">
          <w:rPr>
            <w:rStyle w:val="Hyperlink"/>
          </w:rPr>
          <w:t>www.europarl.europa.eu/doceo/document/TA-9-2020-0173_EN.html</w:t>
        </w:r>
      </w:hyperlink>
      <w:r w:rsidRPr="000908BB">
        <w:rPr>
          <w:lang w:val="en-US"/>
        </w:rPr>
        <w:t>.</w:t>
      </w:r>
    </w:p>
  </w:footnote>
  <w:footnote w:id="100">
    <w:p w14:paraId="70BB430F" w14:textId="1E08D450" w:rsidR="008016A1" w:rsidRPr="00EB1A7B" w:rsidRDefault="008016A1" w:rsidP="002B0293">
      <w:pPr>
        <w:pStyle w:val="FootnoteText"/>
      </w:pPr>
      <w:r w:rsidRPr="000908BB">
        <w:rPr>
          <w:rFonts w:eastAsia="Arial Unicode MS" w:cs="Arial Unicode MS"/>
          <w:lang w:val="en-US"/>
        </w:rPr>
        <w:tab/>
      </w:r>
      <w:r w:rsidRPr="00C8616E">
        <w:rPr>
          <w:rStyle w:val="FootnoteReference"/>
        </w:rPr>
        <w:footnoteRef/>
      </w:r>
      <w:r>
        <w:rPr>
          <w:rFonts w:eastAsia="Arial Unicode MS" w:cs="Arial Unicode MS"/>
        </w:rPr>
        <w:tab/>
      </w:r>
      <w:r w:rsidRPr="00703876">
        <w:rPr>
          <w:rFonts w:eastAsia="Arial Unicode MS" w:cs="Arial Unicode MS"/>
        </w:rPr>
        <w:t>https://netpol.org/black-lives-matter/</w:t>
      </w:r>
      <w:r w:rsidRPr="00EB1A7B">
        <w:rPr>
          <w:rFonts w:eastAsia="Arial Unicode MS" w:cs="Arial Unicode MS"/>
        </w:rPr>
        <w:t>.</w:t>
      </w:r>
    </w:p>
  </w:footnote>
  <w:footnote w:id="101">
    <w:p w14:paraId="5B088B43" w14:textId="66F032A9" w:rsidR="008016A1" w:rsidRPr="000908BB" w:rsidRDefault="008016A1" w:rsidP="002B0293">
      <w:pPr>
        <w:pStyle w:val="FootnoteText"/>
        <w:rPr>
          <w:lang w:val="en-US"/>
        </w:rPr>
      </w:pPr>
      <w:r w:rsidRPr="00EB1A7B">
        <w:tab/>
      </w:r>
      <w:r w:rsidRPr="00C8616E">
        <w:rPr>
          <w:rStyle w:val="FootnoteReference"/>
        </w:rPr>
        <w:footnoteRef/>
      </w:r>
      <w:r>
        <w:rPr>
          <w:lang w:val="en-US"/>
        </w:rPr>
        <w:tab/>
      </w:r>
      <w:hyperlink r:id="rId135" w:history="1">
        <w:r w:rsidRPr="00687223">
          <w:rPr>
            <w:rStyle w:val="Hyperlink"/>
          </w:rPr>
          <w:t>https://rm.coe.int/combating-racism-and-racial-discrimination-against-people-of-african-d/1680a1c0b6</w:t>
        </w:r>
      </w:hyperlink>
      <w:r w:rsidRPr="00687223">
        <w:rPr>
          <w:rStyle w:val="Hyperlink"/>
        </w:rPr>
        <w:t>; submission by the University of Minnesota Human Rights Program</w:t>
      </w:r>
      <w:r w:rsidRPr="00FE75E6">
        <w:rPr>
          <w:lang w:val="en-US"/>
        </w:rPr>
        <w:t>;</w:t>
      </w:r>
      <w:r w:rsidRPr="00910F04">
        <w:rPr>
          <w:lang w:val="en-US"/>
        </w:rPr>
        <w:t xml:space="preserve"> </w:t>
      </w:r>
      <w:r w:rsidRPr="00687223">
        <w:rPr>
          <w:rStyle w:val="Hyperlink"/>
        </w:rPr>
        <w:t>https://spcommreports.ohchr.org/TMResultsBase/DownLoadPublicCommunicationFile?gId=25639</w:t>
      </w:r>
      <w:r w:rsidRPr="000908BB">
        <w:rPr>
          <w:lang w:val="en-US"/>
        </w:rPr>
        <w:t>.</w:t>
      </w:r>
      <w:r w:rsidRPr="00910F04">
        <w:rPr>
          <w:lang w:val="en-US"/>
        </w:rPr>
        <w:t xml:space="preserve"> </w:t>
      </w:r>
    </w:p>
  </w:footnote>
  <w:footnote w:id="102">
    <w:p w14:paraId="71D36A12" w14:textId="191A9F59" w:rsidR="008016A1" w:rsidRPr="00EB1A7B" w:rsidRDefault="008016A1" w:rsidP="002B0293">
      <w:pPr>
        <w:pStyle w:val="FootnoteText"/>
      </w:pPr>
      <w:r w:rsidRPr="000908BB">
        <w:rPr>
          <w:lang w:val="en-US"/>
        </w:rPr>
        <w:tab/>
      </w:r>
      <w:r w:rsidRPr="00C8616E">
        <w:rPr>
          <w:rStyle w:val="FootnoteReference"/>
        </w:rPr>
        <w:footnoteRef/>
      </w:r>
      <w:r>
        <w:tab/>
        <w:t>S</w:t>
      </w:r>
      <w:r w:rsidRPr="00EB1A7B">
        <w:t>ubmission</w:t>
      </w:r>
      <w:r w:rsidRPr="00910F04">
        <w:t xml:space="preserve"> </w:t>
      </w:r>
      <w:r>
        <w:t>by</w:t>
      </w:r>
      <w:r w:rsidRPr="00910F04">
        <w:t xml:space="preserve"> </w:t>
      </w:r>
      <w:proofErr w:type="spellStart"/>
      <w:r>
        <w:t>Cristosal</w:t>
      </w:r>
      <w:proofErr w:type="spellEnd"/>
      <w:r w:rsidRPr="00EB1A7B">
        <w:t>;</w:t>
      </w:r>
      <w:r w:rsidRPr="00910F04">
        <w:t xml:space="preserve"> </w:t>
      </w:r>
      <w:hyperlink r:id="rId136" w:history="1">
        <w:r w:rsidRPr="00687223">
          <w:rPr>
            <w:rStyle w:val="Hyperlink"/>
          </w:rPr>
          <w:t>https://www.corteidh.or.cr/docs/medidas/garifuna_se_03.pdf</w:t>
        </w:r>
      </w:hyperlink>
      <w:r w:rsidRPr="00EB1A7B">
        <w:t>.</w:t>
      </w:r>
    </w:p>
  </w:footnote>
  <w:footnote w:id="103">
    <w:p w14:paraId="5699217C" w14:textId="5390C136" w:rsidR="008016A1" w:rsidRPr="00EB1A7B" w:rsidRDefault="008016A1" w:rsidP="002B0293">
      <w:pPr>
        <w:pStyle w:val="FootnoteText"/>
      </w:pPr>
      <w:r w:rsidRPr="00EB1A7B">
        <w:tab/>
      </w:r>
      <w:r w:rsidRPr="00C8616E">
        <w:rPr>
          <w:rStyle w:val="FootnoteReference"/>
        </w:rPr>
        <w:footnoteRef/>
      </w:r>
      <w:r>
        <w:tab/>
      </w:r>
      <w:r w:rsidRPr="00EB1A7B">
        <w:t>A/HRC/35/23/Add.1</w:t>
      </w:r>
      <w:r>
        <w:t>;</w:t>
      </w:r>
      <w:r w:rsidRPr="00910F04">
        <w:t xml:space="preserve"> </w:t>
      </w:r>
      <w:r w:rsidRPr="00EB1A7B">
        <w:t>A/HRC/40/60/Add.2</w:t>
      </w:r>
      <w:r>
        <w:t>;</w:t>
      </w:r>
      <w:r w:rsidRPr="00910F04">
        <w:t xml:space="preserve"> </w:t>
      </w:r>
      <w:hyperlink r:id="rId137" w:history="1">
        <w:r w:rsidRPr="000908BB">
          <w:rPr>
            <w:rStyle w:val="Hyperlink"/>
            <w:lang w:val="en-US"/>
          </w:rPr>
          <w:t>www.corteidh.or.cr/docs/casos/articulos/seriec_305_esp.pdf</w:t>
        </w:r>
      </w:hyperlink>
      <w:r w:rsidRPr="00891AB7">
        <w:t>.</w:t>
      </w:r>
      <w:r w:rsidRPr="00910F04">
        <w:t xml:space="preserve"> </w:t>
      </w:r>
    </w:p>
  </w:footnote>
  <w:footnote w:id="104">
    <w:p w14:paraId="4BA67015" w14:textId="06234182" w:rsidR="008016A1" w:rsidRPr="00EB1A7B" w:rsidRDefault="008016A1" w:rsidP="002B0293">
      <w:pPr>
        <w:pStyle w:val="FootnoteText"/>
      </w:pPr>
      <w:r w:rsidRPr="00EB1A7B">
        <w:tab/>
      </w:r>
      <w:r w:rsidRPr="00C8616E">
        <w:rPr>
          <w:rStyle w:val="FootnoteReference"/>
        </w:rPr>
        <w:footnoteRef/>
      </w:r>
      <w:r>
        <w:tab/>
      </w:r>
      <w:r w:rsidRPr="00EB1A7B">
        <w:t>A/HRC/46/76;</w:t>
      </w:r>
      <w:r w:rsidRPr="00910F04">
        <w:t xml:space="preserve"> </w:t>
      </w:r>
      <w:hyperlink r:id="rId138" w:history="1">
        <w:r w:rsidRPr="00687223">
          <w:rPr>
            <w:rStyle w:val="Hyperlink"/>
          </w:rPr>
          <w:t>www.indepaz.org.co/wp-content/uploads/2021/04/Informe-Li%CC%81deres.pdf</w:t>
        </w:r>
      </w:hyperlink>
      <w:r w:rsidRPr="00EB1A7B">
        <w:t>;</w:t>
      </w:r>
      <w:r w:rsidRPr="00910F04">
        <w:t xml:space="preserve"> </w:t>
      </w:r>
      <w:r w:rsidRPr="000908BB">
        <w:t>https://spcommreports.ohchr.org/TMResultsBase/DownLoadPublicCommunicationFile?gId=15518</w:t>
      </w:r>
      <w:r>
        <w:t>;</w:t>
      </w:r>
      <w:r w:rsidRPr="00910F04">
        <w:t xml:space="preserve"> </w:t>
      </w:r>
      <w:r w:rsidRPr="000908BB">
        <w:t>https://spcommreports.ohchr.org/TMResultsBase/DownLoadPublicCommunicationFile?gId=23169</w:t>
      </w:r>
      <w:r>
        <w:t>;</w:t>
      </w:r>
      <w:r w:rsidRPr="00910F04">
        <w:t xml:space="preserve"> </w:t>
      </w:r>
      <w:r w:rsidRPr="000908BB">
        <w:t>https://spcommreports.ohchr.org/TMResultsBase/DownLoadPublicCommunicationFile?gId=24100</w:t>
      </w:r>
      <w:r>
        <w:t>;</w:t>
      </w:r>
      <w:r w:rsidRPr="00910F04">
        <w:t xml:space="preserve"> </w:t>
      </w:r>
      <w:r w:rsidRPr="000908BB">
        <w:t>https://spcommreports.ohchr.org/TMResultsBase/DownLoadPublicCommunicationFile?gId=24886</w:t>
      </w:r>
      <w:r w:rsidRPr="00EB1A7B">
        <w:t>.</w:t>
      </w:r>
    </w:p>
  </w:footnote>
  <w:footnote w:id="105">
    <w:p w14:paraId="4B26ADE5" w14:textId="168AF0B8" w:rsidR="008016A1" w:rsidRPr="00EB1A7B" w:rsidRDefault="008016A1" w:rsidP="002B0293">
      <w:pPr>
        <w:pStyle w:val="FootnoteText"/>
      </w:pPr>
      <w:r w:rsidRPr="00EB1A7B">
        <w:tab/>
      </w:r>
      <w:r w:rsidRPr="00C8616E">
        <w:rPr>
          <w:rStyle w:val="FootnoteReference"/>
        </w:rPr>
        <w:footnoteRef/>
      </w:r>
      <w:r>
        <w:tab/>
      </w:r>
      <w:hyperlink r:id="rId139" w:history="1">
        <w:r w:rsidRPr="00687223">
          <w:rPr>
            <w:rStyle w:val="Hyperlink"/>
          </w:rPr>
          <w:t>www.ohchr.org/EN/NewsEvents/Pages/DisplayNews.aspx?NewsID=22901</w:t>
        </w:r>
      </w:hyperlink>
      <w:r w:rsidRPr="000908BB">
        <w:t>;</w:t>
      </w:r>
      <w:r w:rsidRPr="00910F04">
        <w:t xml:space="preserve"> </w:t>
      </w:r>
      <w:hyperlink r:id="rId140" w:history="1">
        <w:r w:rsidRPr="00687223">
          <w:rPr>
            <w:rStyle w:val="Hyperlink"/>
          </w:rPr>
          <w:t>www.ohchr.org/EN/NewsEvents/Pages/DisplayNews.aspx?NewsID=22837</w:t>
        </w:r>
      </w:hyperlink>
      <w:r w:rsidRPr="00EB1A7B">
        <w:rPr>
          <w:lang w:val="en-US"/>
        </w:rPr>
        <w:t>.</w:t>
      </w:r>
      <w:r w:rsidRPr="00910F04">
        <w:t xml:space="preserve"> </w:t>
      </w:r>
    </w:p>
  </w:footnote>
  <w:footnote w:id="106">
    <w:p w14:paraId="25EA02FC" w14:textId="49033DDC" w:rsidR="008016A1" w:rsidRPr="000908BB" w:rsidRDefault="008016A1" w:rsidP="002B0293">
      <w:pPr>
        <w:pStyle w:val="FootnoteText"/>
        <w:rPr>
          <w:szCs w:val="18"/>
          <w:lang w:val="en-US"/>
        </w:rPr>
      </w:pPr>
      <w:r w:rsidRPr="00EB1A7B">
        <w:tab/>
      </w:r>
      <w:r w:rsidRPr="00C8616E">
        <w:rPr>
          <w:rStyle w:val="FootnoteReference"/>
        </w:rPr>
        <w:footnoteRef/>
      </w:r>
      <w:r>
        <w:rPr>
          <w:szCs w:val="18"/>
          <w:lang w:val="en-US"/>
        </w:rPr>
        <w:tab/>
      </w:r>
      <w:r w:rsidRPr="000908BB">
        <w:rPr>
          <w:szCs w:val="18"/>
          <w:lang w:val="en-US"/>
        </w:rPr>
        <w:t>Human</w:t>
      </w:r>
      <w:r w:rsidRPr="00910F04">
        <w:rPr>
          <w:szCs w:val="18"/>
          <w:lang w:val="en-US"/>
        </w:rPr>
        <w:t xml:space="preserve"> </w:t>
      </w:r>
      <w:r w:rsidRPr="000908BB">
        <w:rPr>
          <w:szCs w:val="18"/>
          <w:lang w:val="en-US"/>
        </w:rPr>
        <w:t>Rights</w:t>
      </w:r>
      <w:r w:rsidRPr="00910F04">
        <w:rPr>
          <w:szCs w:val="18"/>
          <w:lang w:val="en-US"/>
        </w:rPr>
        <w:t xml:space="preserve"> </w:t>
      </w:r>
      <w:r w:rsidRPr="000908BB">
        <w:rPr>
          <w:szCs w:val="18"/>
          <w:lang w:val="en-US"/>
        </w:rPr>
        <w:t>Committee,</w:t>
      </w:r>
      <w:r w:rsidRPr="00910F04">
        <w:rPr>
          <w:szCs w:val="18"/>
          <w:lang w:val="en-US"/>
        </w:rPr>
        <w:t xml:space="preserve"> </w:t>
      </w:r>
      <w:r w:rsidRPr="000908BB">
        <w:rPr>
          <w:szCs w:val="18"/>
          <w:lang w:val="en-US"/>
        </w:rPr>
        <w:t>general</w:t>
      </w:r>
      <w:r w:rsidRPr="00910F04">
        <w:rPr>
          <w:szCs w:val="18"/>
          <w:lang w:val="en-US"/>
        </w:rPr>
        <w:t xml:space="preserve"> </w:t>
      </w:r>
      <w:r w:rsidRPr="000908BB">
        <w:rPr>
          <w:szCs w:val="18"/>
          <w:lang w:val="en-US"/>
        </w:rPr>
        <w:t>comment</w:t>
      </w:r>
      <w:r w:rsidRPr="00910F04">
        <w:rPr>
          <w:szCs w:val="18"/>
          <w:lang w:val="en-US"/>
        </w:rPr>
        <w:t xml:space="preserve"> </w:t>
      </w:r>
      <w:r w:rsidRPr="000908BB">
        <w:rPr>
          <w:szCs w:val="18"/>
          <w:lang w:val="en-US"/>
        </w:rPr>
        <w:t>No.</w:t>
      </w:r>
      <w:r w:rsidRPr="00910F04">
        <w:rPr>
          <w:szCs w:val="18"/>
          <w:lang w:val="en-US"/>
        </w:rPr>
        <w:t xml:space="preserve"> </w:t>
      </w:r>
      <w:r>
        <w:rPr>
          <w:szCs w:val="18"/>
          <w:lang w:val="en-US"/>
        </w:rPr>
        <w:t>37</w:t>
      </w:r>
      <w:r w:rsidRPr="00910F04">
        <w:rPr>
          <w:szCs w:val="18"/>
          <w:lang w:val="en-US"/>
        </w:rPr>
        <w:t xml:space="preserve"> </w:t>
      </w:r>
      <w:r>
        <w:rPr>
          <w:szCs w:val="18"/>
          <w:lang w:val="en-US"/>
        </w:rPr>
        <w:t>(2020)</w:t>
      </w:r>
      <w:r w:rsidRPr="000908BB">
        <w:rPr>
          <w:szCs w:val="18"/>
          <w:lang w:val="en-US"/>
        </w:rPr>
        <w:t>,</w:t>
      </w:r>
      <w:r w:rsidRPr="00910F04">
        <w:rPr>
          <w:szCs w:val="18"/>
          <w:lang w:val="en-US"/>
        </w:rPr>
        <w:t xml:space="preserve"> </w:t>
      </w:r>
      <w:r w:rsidRPr="000908BB">
        <w:rPr>
          <w:szCs w:val="18"/>
          <w:lang w:val="en-US"/>
        </w:rPr>
        <w:t>para.</w:t>
      </w:r>
      <w:r w:rsidRPr="00910F04">
        <w:rPr>
          <w:szCs w:val="18"/>
          <w:lang w:val="en-US"/>
        </w:rPr>
        <w:t xml:space="preserve"> </w:t>
      </w:r>
      <w:r w:rsidRPr="000908BB">
        <w:rPr>
          <w:szCs w:val="18"/>
          <w:lang w:val="en-US"/>
        </w:rPr>
        <w:t>1.</w:t>
      </w:r>
    </w:p>
  </w:footnote>
  <w:footnote w:id="107">
    <w:p w14:paraId="1D813A64" w14:textId="0057F450" w:rsidR="008016A1" w:rsidRPr="000908BB" w:rsidRDefault="008016A1" w:rsidP="002B0293">
      <w:pPr>
        <w:pStyle w:val="FootnoteText"/>
        <w:rPr>
          <w:szCs w:val="18"/>
          <w:lang w:val="en-US"/>
        </w:rPr>
      </w:pPr>
      <w:r w:rsidRPr="000908BB">
        <w:rPr>
          <w:szCs w:val="18"/>
          <w:lang w:val="en-US"/>
        </w:rPr>
        <w:tab/>
      </w:r>
      <w:r w:rsidRPr="00C8616E">
        <w:rPr>
          <w:rStyle w:val="FootnoteReference"/>
        </w:rPr>
        <w:footnoteRef/>
      </w:r>
      <w:r>
        <w:rPr>
          <w:szCs w:val="18"/>
          <w:lang w:val="en-US"/>
        </w:rPr>
        <w:tab/>
      </w:r>
      <w:r w:rsidRPr="000908BB">
        <w:rPr>
          <w:szCs w:val="18"/>
          <w:lang w:val="en-US"/>
        </w:rPr>
        <w:t>A/HRC/32/20.</w:t>
      </w:r>
    </w:p>
  </w:footnote>
  <w:footnote w:id="108">
    <w:p w14:paraId="01A9D4B1" w14:textId="5C01D41A" w:rsidR="008016A1" w:rsidRPr="00EB1A7B" w:rsidRDefault="008016A1" w:rsidP="002B0293">
      <w:pPr>
        <w:pStyle w:val="FootnoteText"/>
        <w:rPr>
          <w:szCs w:val="18"/>
        </w:rPr>
      </w:pPr>
      <w:r w:rsidRPr="000908BB">
        <w:rPr>
          <w:szCs w:val="18"/>
          <w:lang w:val="en-US"/>
        </w:rPr>
        <w:tab/>
      </w:r>
      <w:r w:rsidRPr="00C8616E">
        <w:rPr>
          <w:rStyle w:val="FootnoteReference"/>
        </w:rPr>
        <w:footnoteRef/>
      </w:r>
      <w:r>
        <w:rPr>
          <w:szCs w:val="18"/>
        </w:rPr>
        <w:tab/>
      </w:r>
      <w:r w:rsidRPr="00EB1A7B">
        <w:rPr>
          <w:szCs w:val="18"/>
        </w:rPr>
        <w:t>A/HRC/31/66.</w:t>
      </w:r>
      <w:r w:rsidRPr="00910F04">
        <w:rPr>
          <w:szCs w:val="18"/>
        </w:rPr>
        <w:t xml:space="preserve"> </w:t>
      </w:r>
    </w:p>
  </w:footnote>
  <w:footnote w:id="109">
    <w:p w14:paraId="6B512CEA" w14:textId="2EE51FEB" w:rsidR="008016A1" w:rsidRPr="00EB1A7B" w:rsidRDefault="008016A1" w:rsidP="002B0293">
      <w:pPr>
        <w:pStyle w:val="FootnoteText"/>
        <w:rPr>
          <w:szCs w:val="18"/>
        </w:rPr>
      </w:pPr>
      <w:r w:rsidRPr="00EB1A7B">
        <w:rPr>
          <w:szCs w:val="18"/>
          <w:lang w:val="pt-PT"/>
        </w:rPr>
        <w:tab/>
      </w:r>
      <w:r w:rsidRPr="00C8616E">
        <w:rPr>
          <w:rStyle w:val="FootnoteReference"/>
        </w:rPr>
        <w:footnoteRef/>
      </w:r>
      <w:r>
        <w:rPr>
          <w:szCs w:val="18"/>
          <w:lang w:val="pt-PT"/>
        </w:rPr>
        <w:tab/>
      </w:r>
      <w:r w:rsidRPr="001240B5">
        <w:rPr>
          <w:szCs w:val="18"/>
          <w:lang w:val="en-US"/>
        </w:rPr>
        <w:t>Human</w:t>
      </w:r>
      <w:r w:rsidRPr="00910F04">
        <w:rPr>
          <w:szCs w:val="18"/>
          <w:lang w:val="en-US"/>
        </w:rPr>
        <w:t xml:space="preserve"> </w:t>
      </w:r>
      <w:r w:rsidRPr="001240B5">
        <w:rPr>
          <w:szCs w:val="18"/>
          <w:lang w:val="en-US"/>
        </w:rPr>
        <w:t>Rights</w:t>
      </w:r>
      <w:r w:rsidRPr="00910F04">
        <w:rPr>
          <w:szCs w:val="18"/>
          <w:lang w:val="en-US"/>
        </w:rPr>
        <w:t xml:space="preserve"> </w:t>
      </w:r>
      <w:r w:rsidRPr="001240B5">
        <w:rPr>
          <w:szCs w:val="18"/>
          <w:lang w:val="en-US"/>
        </w:rPr>
        <w:t>Committee,</w:t>
      </w:r>
      <w:r w:rsidRPr="00910F04">
        <w:rPr>
          <w:szCs w:val="18"/>
          <w:lang w:val="en-US"/>
        </w:rPr>
        <w:t xml:space="preserve"> </w:t>
      </w:r>
      <w:r w:rsidRPr="001240B5">
        <w:rPr>
          <w:szCs w:val="18"/>
          <w:lang w:val="en-US"/>
        </w:rPr>
        <w:t>general</w:t>
      </w:r>
      <w:r w:rsidRPr="00910F04">
        <w:rPr>
          <w:szCs w:val="18"/>
          <w:lang w:val="en-US"/>
        </w:rPr>
        <w:t xml:space="preserve"> </w:t>
      </w:r>
      <w:r w:rsidRPr="001240B5">
        <w:rPr>
          <w:szCs w:val="18"/>
          <w:lang w:val="en-US"/>
        </w:rPr>
        <w:t>comment</w:t>
      </w:r>
      <w:r w:rsidRPr="00910F04">
        <w:rPr>
          <w:szCs w:val="18"/>
          <w:lang w:val="en-US"/>
        </w:rPr>
        <w:t xml:space="preserve"> </w:t>
      </w:r>
      <w:r w:rsidRPr="001240B5">
        <w:rPr>
          <w:szCs w:val="18"/>
          <w:lang w:val="en-US"/>
        </w:rPr>
        <w:t>No.</w:t>
      </w:r>
      <w:r w:rsidRPr="00910F04">
        <w:rPr>
          <w:szCs w:val="18"/>
          <w:lang w:val="en-US"/>
        </w:rPr>
        <w:t xml:space="preserve"> </w:t>
      </w:r>
      <w:r>
        <w:rPr>
          <w:szCs w:val="18"/>
          <w:lang w:val="en-US"/>
        </w:rPr>
        <w:t>34</w:t>
      </w:r>
      <w:r w:rsidRPr="00910F04">
        <w:rPr>
          <w:szCs w:val="18"/>
          <w:lang w:val="en-US"/>
        </w:rPr>
        <w:t xml:space="preserve"> </w:t>
      </w:r>
      <w:r>
        <w:rPr>
          <w:szCs w:val="18"/>
          <w:lang w:val="en-US"/>
        </w:rPr>
        <w:t>(2011),</w:t>
      </w:r>
      <w:r w:rsidRPr="00910F04">
        <w:rPr>
          <w:szCs w:val="18"/>
          <w:lang w:val="en-US"/>
        </w:rPr>
        <w:t xml:space="preserve"> </w:t>
      </w:r>
      <w:r>
        <w:rPr>
          <w:szCs w:val="18"/>
          <w:lang w:val="en-US"/>
        </w:rPr>
        <w:t>paras.</w:t>
      </w:r>
      <w:r w:rsidRPr="00910F04">
        <w:rPr>
          <w:szCs w:val="18"/>
          <w:lang w:val="en-US"/>
        </w:rPr>
        <w:t xml:space="preserve"> </w:t>
      </w:r>
      <w:r>
        <w:rPr>
          <w:szCs w:val="18"/>
          <w:lang w:val="en-US"/>
        </w:rPr>
        <w:t>25</w:t>
      </w:r>
      <w:r w:rsidRPr="00910F04">
        <w:rPr>
          <w:szCs w:val="18"/>
          <w:lang w:val="en-US"/>
        </w:rPr>
        <w:t xml:space="preserve"> </w:t>
      </w:r>
      <w:r>
        <w:rPr>
          <w:szCs w:val="18"/>
          <w:lang w:val="en-US"/>
        </w:rPr>
        <w:t>and</w:t>
      </w:r>
      <w:r w:rsidRPr="00910F04">
        <w:rPr>
          <w:szCs w:val="18"/>
          <w:lang w:val="en-US"/>
        </w:rPr>
        <w:t xml:space="preserve"> </w:t>
      </w:r>
      <w:r>
        <w:rPr>
          <w:szCs w:val="18"/>
          <w:lang w:val="en-US"/>
        </w:rPr>
        <w:t>32</w:t>
      </w:r>
      <w:r w:rsidRPr="00EB1A7B">
        <w:rPr>
          <w:szCs w:val="18"/>
        </w:rPr>
        <w:t>;</w:t>
      </w:r>
      <w:r w:rsidRPr="00910F04">
        <w:rPr>
          <w:szCs w:val="18"/>
        </w:rPr>
        <w:t xml:space="preserve"> </w:t>
      </w:r>
      <w:r w:rsidRPr="00EB1A7B">
        <w:rPr>
          <w:szCs w:val="18"/>
          <w:lang w:val="pt-PT"/>
        </w:rPr>
        <w:t>A/HRC/31/66.</w:t>
      </w:r>
    </w:p>
  </w:footnote>
  <w:footnote w:id="110">
    <w:p w14:paraId="24350A11" w14:textId="3666C97C" w:rsidR="008016A1" w:rsidRPr="00EB1A7B" w:rsidRDefault="008016A1" w:rsidP="002B0293">
      <w:pPr>
        <w:pStyle w:val="FootnoteText"/>
        <w:rPr>
          <w:szCs w:val="18"/>
          <w:lang w:val="pt-PT"/>
        </w:rPr>
      </w:pPr>
      <w:r w:rsidRPr="00EB1A7B">
        <w:rPr>
          <w:szCs w:val="18"/>
          <w:lang w:val="pt-PT"/>
        </w:rPr>
        <w:tab/>
      </w:r>
      <w:r w:rsidRPr="00C8616E">
        <w:rPr>
          <w:rStyle w:val="FootnoteReference"/>
        </w:rPr>
        <w:footnoteRef/>
      </w:r>
      <w:r>
        <w:rPr>
          <w:szCs w:val="18"/>
          <w:lang w:val="pt-PT"/>
        </w:rPr>
        <w:tab/>
      </w:r>
      <w:r w:rsidRPr="001240B5">
        <w:rPr>
          <w:szCs w:val="18"/>
          <w:lang w:val="en-US"/>
        </w:rPr>
        <w:t>Human</w:t>
      </w:r>
      <w:r w:rsidRPr="00910F04">
        <w:rPr>
          <w:szCs w:val="18"/>
          <w:lang w:val="en-US"/>
        </w:rPr>
        <w:t xml:space="preserve"> </w:t>
      </w:r>
      <w:r w:rsidRPr="001240B5">
        <w:rPr>
          <w:szCs w:val="18"/>
          <w:lang w:val="en-US"/>
        </w:rPr>
        <w:t>Rights</w:t>
      </w:r>
      <w:r w:rsidRPr="00910F04">
        <w:rPr>
          <w:szCs w:val="18"/>
          <w:lang w:val="en-US"/>
        </w:rPr>
        <w:t xml:space="preserve"> </w:t>
      </w:r>
      <w:r w:rsidRPr="001240B5">
        <w:rPr>
          <w:szCs w:val="18"/>
          <w:lang w:val="en-US"/>
        </w:rPr>
        <w:t>Committee,</w:t>
      </w:r>
      <w:r w:rsidRPr="00910F04">
        <w:rPr>
          <w:szCs w:val="18"/>
          <w:lang w:val="en-US"/>
        </w:rPr>
        <w:t xml:space="preserve"> </w:t>
      </w:r>
      <w:r w:rsidRPr="001240B5">
        <w:rPr>
          <w:szCs w:val="18"/>
          <w:lang w:val="en-US"/>
        </w:rPr>
        <w:t>general</w:t>
      </w:r>
      <w:r w:rsidRPr="00910F04">
        <w:rPr>
          <w:szCs w:val="18"/>
          <w:lang w:val="en-US"/>
        </w:rPr>
        <w:t xml:space="preserve"> </w:t>
      </w:r>
      <w:r w:rsidRPr="001240B5">
        <w:rPr>
          <w:szCs w:val="18"/>
          <w:lang w:val="en-US"/>
        </w:rPr>
        <w:t>comment</w:t>
      </w:r>
      <w:r>
        <w:rPr>
          <w:szCs w:val="18"/>
          <w:lang w:val="en-US"/>
        </w:rPr>
        <w:t>s</w:t>
      </w:r>
      <w:r w:rsidRPr="00910F04">
        <w:rPr>
          <w:szCs w:val="18"/>
          <w:lang w:val="en-US"/>
        </w:rPr>
        <w:t xml:space="preserve"> </w:t>
      </w:r>
      <w:r>
        <w:rPr>
          <w:szCs w:val="18"/>
          <w:lang w:val="en-US"/>
        </w:rPr>
        <w:t>No.</w:t>
      </w:r>
      <w:r w:rsidRPr="00910F04">
        <w:rPr>
          <w:szCs w:val="18"/>
          <w:lang w:val="en-US"/>
        </w:rPr>
        <w:t xml:space="preserve"> </w:t>
      </w:r>
      <w:r>
        <w:rPr>
          <w:szCs w:val="18"/>
          <w:lang w:val="en-US"/>
        </w:rPr>
        <w:t>29</w:t>
      </w:r>
      <w:r w:rsidRPr="00910F04">
        <w:rPr>
          <w:szCs w:val="18"/>
          <w:lang w:val="en-US"/>
        </w:rPr>
        <w:t xml:space="preserve"> </w:t>
      </w:r>
      <w:r>
        <w:rPr>
          <w:szCs w:val="18"/>
          <w:lang w:val="en-US"/>
        </w:rPr>
        <w:t>(2001),</w:t>
      </w:r>
      <w:r w:rsidRPr="00910F04">
        <w:rPr>
          <w:szCs w:val="18"/>
          <w:lang w:val="en-US"/>
        </w:rPr>
        <w:t xml:space="preserve"> </w:t>
      </w:r>
      <w:r>
        <w:rPr>
          <w:szCs w:val="18"/>
          <w:lang w:val="en-US"/>
        </w:rPr>
        <w:t>No.</w:t>
      </w:r>
      <w:r w:rsidRPr="00910F04">
        <w:rPr>
          <w:szCs w:val="18"/>
          <w:lang w:val="en-US"/>
        </w:rPr>
        <w:t xml:space="preserve"> </w:t>
      </w:r>
      <w:r>
        <w:rPr>
          <w:szCs w:val="18"/>
          <w:lang w:val="en-US"/>
        </w:rPr>
        <w:t>34</w:t>
      </w:r>
      <w:r w:rsidRPr="00910F04">
        <w:rPr>
          <w:szCs w:val="18"/>
          <w:lang w:val="en-US"/>
        </w:rPr>
        <w:t xml:space="preserve"> </w:t>
      </w:r>
      <w:r>
        <w:rPr>
          <w:szCs w:val="18"/>
          <w:lang w:val="en-US"/>
        </w:rPr>
        <w:t>(2011)</w:t>
      </w:r>
      <w:r w:rsidRPr="00910F04">
        <w:rPr>
          <w:szCs w:val="18"/>
          <w:lang w:val="en-US"/>
        </w:rPr>
        <w:t xml:space="preserve"> </w:t>
      </w:r>
      <w:r>
        <w:rPr>
          <w:szCs w:val="18"/>
          <w:lang w:val="en-US"/>
        </w:rPr>
        <w:t>and</w:t>
      </w:r>
      <w:r w:rsidRPr="00910F04">
        <w:rPr>
          <w:szCs w:val="18"/>
          <w:lang w:val="en-US"/>
        </w:rPr>
        <w:t xml:space="preserve"> </w:t>
      </w:r>
      <w:r w:rsidRPr="001240B5">
        <w:rPr>
          <w:szCs w:val="18"/>
          <w:lang w:val="en-US"/>
        </w:rPr>
        <w:t>No.</w:t>
      </w:r>
      <w:r w:rsidRPr="00910F04">
        <w:rPr>
          <w:szCs w:val="18"/>
          <w:lang w:val="en-US"/>
        </w:rPr>
        <w:t xml:space="preserve"> </w:t>
      </w:r>
      <w:r>
        <w:rPr>
          <w:szCs w:val="18"/>
          <w:lang w:val="en-US"/>
        </w:rPr>
        <w:t>37</w:t>
      </w:r>
      <w:r w:rsidRPr="00910F04">
        <w:rPr>
          <w:szCs w:val="18"/>
          <w:lang w:val="en-US"/>
        </w:rPr>
        <w:t xml:space="preserve"> </w:t>
      </w:r>
      <w:r>
        <w:rPr>
          <w:szCs w:val="18"/>
          <w:lang w:val="en-US"/>
        </w:rPr>
        <w:t>(2020)</w:t>
      </w:r>
      <w:r w:rsidRPr="00EB1A7B">
        <w:rPr>
          <w:szCs w:val="18"/>
          <w:lang w:val="pt-PT"/>
        </w:rPr>
        <w:t>.</w:t>
      </w:r>
      <w:r w:rsidRPr="00910F04">
        <w:rPr>
          <w:szCs w:val="18"/>
          <w:lang w:val="pt-PT"/>
        </w:rPr>
        <w:t xml:space="preserve"> </w:t>
      </w:r>
    </w:p>
  </w:footnote>
  <w:footnote w:id="111">
    <w:p w14:paraId="21CFF356" w14:textId="2C9CC474" w:rsidR="008016A1" w:rsidRPr="00EB1A7B" w:rsidRDefault="008016A1" w:rsidP="002B0293">
      <w:pPr>
        <w:pStyle w:val="FootnoteText"/>
        <w:rPr>
          <w:szCs w:val="18"/>
        </w:rPr>
      </w:pPr>
      <w:r w:rsidRPr="00EB1A7B">
        <w:rPr>
          <w:szCs w:val="18"/>
          <w:lang w:val="pt-PT"/>
        </w:rPr>
        <w:tab/>
      </w:r>
      <w:r w:rsidRPr="00C8616E">
        <w:rPr>
          <w:rStyle w:val="FootnoteReference"/>
        </w:rPr>
        <w:footnoteRef/>
      </w:r>
      <w:r>
        <w:rPr>
          <w:szCs w:val="18"/>
        </w:rPr>
        <w:tab/>
      </w:r>
      <w:r w:rsidRPr="001240B5">
        <w:rPr>
          <w:szCs w:val="18"/>
          <w:lang w:val="en-US"/>
        </w:rPr>
        <w:t>Human</w:t>
      </w:r>
      <w:r w:rsidRPr="00910F04">
        <w:rPr>
          <w:szCs w:val="18"/>
          <w:lang w:val="en-US"/>
        </w:rPr>
        <w:t xml:space="preserve"> </w:t>
      </w:r>
      <w:r w:rsidRPr="001240B5">
        <w:rPr>
          <w:szCs w:val="18"/>
          <w:lang w:val="en-US"/>
        </w:rPr>
        <w:t>Rights</w:t>
      </w:r>
      <w:r w:rsidRPr="00910F04">
        <w:rPr>
          <w:szCs w:val="18"/>
          <w:lang w:val="en-US"/>
        </w:rPr>
        <w:t xml:space="preserve"> </w:t>
      </w:r>
      <w:r w:rsidRPr="001240B5">
        <w:rPr>
          <w:szCs w:val="18"/>
          <w:lang w:val="en-US"/>
        </w:rPr>
        <w:t>Committee,</w:t>
      </w:r>
      <w:r w:rsidRPr="00910F04">
        <w:rPr>
          <w:szCs w:val="18"/>
          <w:lang w:val="en-US"/>
        </w:rPr>
        <w:t xml:space="preserve"> </w:t>
      </w:r>
      <w:r w:rsidRPr="001240B5">
        <w:rPr>
          <w:szCs w:val="18"/>
          <w:lang w:val="en-US"/>
        </w:rPr>
        <w:t>general</w:t>
      </w:r>
      <w:r w:rsidRPr="00910F04">
        <w:rPr>
          <w:szCs w:val="18"/>
          <w:lang w:val="en-US"/>
        </w:rPr>
        <w:t xml:space="preserve"> </w:t>
      </w:r>
      <w:r w:rsidRPr="001240B5">
        <w:rPr>
          <w:szCs w:val="18"/>
          <w:lang w:val="en-US"/>
        </w:rPr>
        <w:t>comment</w:t>
      </w:r>
      <w:r w:rsidRPr="00910F04">
        <w:rPr>
          <w:szCs w:val="18"/>
          <w:lang w:val="en-US"/>
        </w:rPr>
        <w:t xml:space="preserve"> </w:t>
      </w:r>
      <w:r w:rsidRPr="001240B5">
        <w:rPr>
          <w:szCs w:val="18"/>
          <w:lang w:val="en-US"/>
        </w:rPr>
        <w:t>No.</w:t>
      </w:r>
      <w:r w:rsidRPr="00910F04">
        <w:rPr>
          <w:szCs w:val="18"/>
          <w:lang w:val="en-US"/>
        </w:rPr>
        <w:t xml:space="preserve"> </w:t>
      </w:r>
      <w:r>
        <w:rPr>
          <w:szCs w:val="18"/>
          <w:lang w:val="en-US"/>
        </w:rPr>
        <w:t>37</w:t>
      </w:r>
      <w:r w:rsidRPr="00910F04">
        <w:rPr>
          <w:szCs w:val="18"/>
          <w:lang w:val="en-US"/>
        </w:rPr>
        <w:t xml:space="preserve"> </w:t>
      </w:r>
      <w:r>
        <w:rPr>
          <w:szCs w:val="18"/>
          <w:lang w:val="en-US"/>
        </w:rPr>
        <w:t>(2020)</w:t>
      </w:r>
      <w:r>
        <w:rPr>
          <w:szCs w:val="18"/>
        </w:rPr>
        <w:t>;</w:t>
      </w:r>
      <w:r w:rsidRPr="00910F04">
        <w:rPr>
          <w:szCs w:val="18"/>
        </w:rPr>
        <w:t xml:space="preserve"> </w:t>
      </w:r>
      <w:r w:rsidRPr="00EB1A7B">
        <w:rPr>
          <w:szCs w:val="18"/>
        </w:rPr>
        <w:t>A/HRC/31/66</w:t>
      </w:r>
      <w:r>
        <w:rPr>
          <w:szCs w:val="18"/>
        </w:rPr>
        <w:t>.</w:t>
      </w:r>
    </w:p>
  </w:footnote>
  <w:footnote w:id="112">
    <w:p w14:paraId="41B6F6D2" w14:textId="6FAE9964" w:rsidR="008016A1" w:rsidRPr="000908BB" w:rsidRDefault="008016A1" w:rsidP="002B0293">
      <w:pPr>
        <w:pStyle w:val="FootnoteText"/>
        <w:rPr>
          <w:szCs w:val="18"/>
          <w:lang w:val="en-US"/>
        </w:rPr>
      </w:pPr>
      <w:r w:rsidRPr="00EB1A7B">
        <w:rPr>
          <w:szCs w:val="18"/>
          <w:lang w:val="en-US"/>
        </w:rPr>
        <w:tab/>
      </w:r>
      <w:r w:rsidRPr="00C8616E">
        <w:rPr>
          <w:rStyle w:val="FootnoteReference"/>
        </w:rPr>
        <w:footnoteRef/>
      </w:r>
      <w:r>
        <w:rPr>
          <w:szCs w:val="18"/>
          <w:lang w:val="en-US"/>
        </w:rPr>
        <w:tab/>
      </w:r>
      <w:r w:rsidRPr="001240B5">
        <w:rPr>
          <w:szCs w:val="18"/>
          <w:lang w:val="en-US"/>
        </w:rPr>
        <w:t>Human</w:t>
      </w:r>
      <w:r w:rsidRPr="00910F04">
        <w:rPr>
          <w:szCs w:val="18"/>
          <w:lang w:val="en-US"/>
        </w:rPr>
        <w:t xml:space="preserve"> </w:t>
      </w:r>
      <w:r w:rsidRPr="001240B5">
        <w:rPr>
          <w:szCs w:val="18"/>
          <w:lang w:val="en-US"/>
        </w:rPr>
        <w:t>Rights</w:t>
      </w:r>
      <w:r w:rsidRPr="00910F04">
        <w:rPr>
          <w:szCs w:val="18"/>
          <w:lang w:val="en-US"/>
        </w:rPr>
        <w:t xml:space="preserve"> </w:t>
      </w:r>
      <w:r w:rsidRPr="001240B5">
        <w:rPr>
          <w:szCs w:val="18"/>
          <w:lang w:val="en-US"/>
        </w:rPr>
        <w:t>Committee,</w:t>
      </w:r>
      <w:r w:rsidRPr="00910F04">
        <w:rPr>
          <w:szCs w:val="18"/>
          <w:lang w:val="en-US"/>
        </w:rPr>
        <w:t xml:space="preserve"> </w:t>
      </w:r>
      <w:r w:rsidRPr="001240B5">
        <w:rPr>
          <w:szCs w:val="18"/>
          <w:lang w:val="en-US"/>
        </w:rPr>
        <w:t>general</w:t>
      </w:r>
      <w:r w:rsidRPr="00910F04">
        <w:rPr>
          <w:szCs w:val="18"/>
          <w:lang w:val="en-US"/>
        </w:rPr>
        <w:t xml:space="preserve"> </w:t>
      </w:r>
      <w:r w:rsidRPr="001240B5">
        <w:rPr>
          <w:szCs w:val="18"/>
          <w:lang w:val="en-US"/>
        </w:rPr>
        <w:t>comment</w:t>
      </w:r>
      <w:r w:rsidRPr="00910F04">
        <w:rPr>
          <w:szCs w:val="18"/>
          <w:lang w:val="en-US"/>
        </w:rPr>
        <w:t xml:space="preserve"> </w:t>
      </w:r>
      <w:r w:rsidRPr="001240B5">
        <w:rPr>
          <w:szCs w:val="18"/>
          <w:lang w:val="en-US"/>
        </w:rPr>
        <w:t>No.</w:t>
      </w:r>
      <w:r w:rsidRPr="00910F04">
        <w:rPr>
          <w:szCs w:val="18"/>
          <w:lang w:val="en-US"/>
        </w:rPr>
        <w:t xml:space="preserve"> </w:t>
      </w:r>
      <w:r>
        <w:rPr>
          <w:szCs w:val="18"/>
          <w:lang w:val="en-US"/>
        </w:rPr>
        <w:t>37</w:t>
      </w:r>
      <w:r w:rsidRPr="00910F04">
        <w:rPr>
          <w:szCs w:val="18"/>
          <w:lang w:val="en-US"/>
        </w:rPr>
        <w:t xml:space="preserve"> </w:t>
      </w:r>
      <w:r>
        <w:rPr>
          <w:szCs w:val="18"/>
          <w:lang w:val="en-US"/>
        </w:rPr>
        <w:t>(2020)</w:t>
      </w:r>
      <w:r w:rsidRPr="000908BB">
        <w:rPr>
          <w:szCs w:val="18"/>
          <w:lang w:val="en-US"/>
        </w:rPr>
        <w:t>.</w:t>
      </w:r>
    </w:p>
  </w:footnote>
  <w:footnote w:id="113">
    <w:p w14:paraId="2327A232" w14:textId="57187EAC" w:rsidR="008016A1" w:rsidRPr="00910F04" w:rsidRDefault="008016A1" w:rsidP="002B0293">
      <w:pPr>
        <w:pStyle w:val="FootnoteText"/>
        <w:rPr>
          <w:szCs w:val="18"/>
        </w:rPr>
      </w:pPr>
      <w:r w:rsidRPr="000908BB">
        <w:rPr>
          <w:szCs w:val="18"/>
          <w:lang w:val="en-US"/>
        </w:rPr>
        <w:tab/>
      </w:r>
      <w:r w:rsidRPr="00C8616E">
        <w:rPr>
          <w:rStyle w:val="FootnoteReference"/>
        </w:rPr>
        <w:footnoteRef/>
      </w:r>
      <w:r>
        <w:rPr>
          <w:szCs w:val="18"/>
        </w:rPr>
        <w:tab/>
      </w:r>
      <w:r w:rsidRPr="00910F04">
        <w:rPr>
          <w:szCs w:val="18"/>
        </w:rPr>
        <w:t xml:space="preserve">Ibid.; A/HRC/31/66; </w:t>
      </w:r>
      <w:hyperlink r:id="rId141" w:history="1">
        <w:r w:rsidRPr="00910F04">
          <w:rPr>
            <w:rStyle w:val="Hyperlink"/>
          </w:rPr>
          <w:t>www.ohchr.org/EN/ProfessionalInterest/Pages/LawEnforcementOfficials.aspx</w:t>
        </w:r>
      </w:hyperlink>
      <w:r w:rsidRPr="00910F04">
        <w:rPr>
          <w:szCs w:val="18"/>
        </w:rPr>
        <w:t xml:space="preserve">. </w:t>
      </w:r>
    </w:p>
  </w:footnote>
  <w:footnote w:id="114">
    <w:p w14:paraId="42860BB7" w14:textId="3021CD4C" w:rsidR="008016A1" w:rsidRPr="00EB1A7B" w:rsidRDefault="008016A1" w:rsidP="002B0293">
      <w:pPr>
        <w:pStyle w:val="FootnoteText"/>
        <w:rPr>
          <w:szCs w:val="18"/>
        </w:rPr>
      </w:pPr>
      <w:r w:rsidRPr="00910F04">
        <w:rPr>
          <w:szCs w:val="18"/>
        </w:rPr>
        <w:tab/>
      </w:r>
      <w:r w:rsidRPr="00C8616E">
        <w:rPr>
          <w:rStyle w:val="FootnoteReference"/>
        </w:rPr>
        <w:footnoteRef/>
      </w:r>
      <w:r>
        <w:rPr>
          <w:szCs w:val="18"/>
        </w:rPr>
        <w:tab/>
      </w:r>
      <w:r w:rsidRPr="001240B5">
        <w:rPr>
          <w:szCs w:val="18"/>
          <w:lang w:val="en-US"/>
        </w:rPr>
        <w:t>Human</w:t>
      </w:r>
      <w:r w:rsidRPr="00910F04">
        <w:rPr>
          <w:szCs w:val="18"/>
          <w:lang w:val="en-US"/>
        </w:rPr>
        <w:t xml:space="preserve"> </w:t>
      </w:r>
      <w:r w:rsidRPr="001240B5">
        <w:rPr>
          <w:szCs w:val="18"/>
          <w:lang w:val="en-US"/>
        </w:rPr>
        <w:t>Rights</w:t>
      </w:r>
      <w:r w:rsidRPr="00910F04">
        <w:rPr>
          <w:szCs w:val="18"/>
          <w:lang w:val="en-US"/>
        </w:rPr>
        <w:t xml:space="preserve"> </w:t>
      </w:r>
      <w:r w:rsidRPr="001240B5">
        <w:rPr>
          <w:szCs w:val="18"/>
          <w:lang w:val="en-US"/>
        </w:rPr>
        <w:t>Committee,</w:t>
      </w:r>
      <w:r w:rsidRPr="00910F04">
        <w:rPr>
          <w:szCs w:val="18"/>
          <w:lang w:val="en-US"/>
        </w:rPr>
        <w:t xml:space="preserve"> </w:t>
      </w:r>
      <w:r w:rsidRPr="001240B5">
        <w:rPr>
          <w:szCs w:val="18"/>
          <w:lang w:val="en-US"/>
        </w:rPr>
        <w:t>general</w:t>
      </w:r>
      <w:r w:rsidRPr="00910F04">
        <w:rPr>
          <w:szCs w:val="18"/>
          <w:lang w:val="en-US"/>
        </w:rPr>
        <w:t xml:space="preserve"> </w:t>
      </w:r>
      <w:r w:rsidRPr="001240B5">
        <w:rPr>
          <w:szCs w:val="18"/>
          <w:lang w:val="en-US"/>
        </w:rPr>
        <w:t>comment</w:t>
      </w:r>
      <w:r w:rsidRPr="00910F04">
        <w:rPr>
          <w:szCs w:val="18"/>
          <w:lang w:val="en-US"/>
        </w:rPr>
        <w:t xml:space="preserve"> </w:t>
      </w:r>
      <w:r w:rsidRPr="001240B5">
        <w:rPr>
          <w:szCs w:val="18"/>
          <w:lang w:val="en-US"/>
        </w:rPr>
        <w:t>No.</w:t>
      </w:r>
      <w:r w:rsidRPr="00910F04">
        <w:rPr>
          <w:szCs w:val="18"/>
          <w:lang w:val="en-US"/>
        </w:rPr>
        <w:t xml:space="preserve"> </w:t>
      </w:r>
      <w:r>
        <w:rPr>
          <w:szCs w:val="18"/>
          <w:lang w:val="en-US"/>
        </w:rPr>
        <w:t>37</w:t>
      </w:r>
      <w:r w:rsidRPr="00910F04">
        <w:rPr>
          <w:szCs w:val="18"/>
          <w:lang w:val="en-US"/>
        </w:rPr>
        <w:t xml:space="preserve"> </w:t>
      </w:r>
      <w:r>
        <w:rPr>
          <w:szCs w:val="18"/>
          <w:lang w:val="en-US"/>
        </w:rPr>
        <w:t>(2020)</w:t>
      </w:r>
      <w:r w:rsidRPr="00EB1A7B">
        <w:rPr>
          <w:szCs w:val="18"/>
        </w:rPr>
        <w:t>;</w:t>
      </w:r>
      <w:r w:rsidRPr="00910F04">
        <w:rPr>
          <w:szCs w:val="18"/>
        </w:rPr>
        <w:t xml:space="preserve"> </w:t>
      </w:r>
      <w:r w:rsidRPr="00EB1A7B">
        <w:rPr>
          <w:szCs w:val="18"/>
        </w:rPr>
        <w:t>A/HRC/31/66;</w:t>
      </w:r>
      <w:r w:rsidRPr="00910F04">
        <w:rPr>
          <w:szCs w:val="18"/>
        </w:rPr>
        <w:t xml:space="preserve"> </w:t>
      </w:r>
      <w:r w:rsidRPr="00EB1A7B">
        <w:rPr>
          <w:szCs w:val="18"/>
        </w:rPr>
        <w:t>A/HRC/40/52.</w:t>
      </w:r>
    </w:p>
  </w:footnote>
  <w:footnote w:id="115">
    <w:p w14:paraId="2B7C441F" w14:textId="77777777" w:rsidR="008016A1" w:rsidRPr="00EB1A7B" w:rsidRDefault="008016A1" w:rsidP="002B0293">
      <w:pPr>
        <w:pStyle w:val="FootnoteText"/>
        <w:rPr>
          <w:szCs w:val="18"/>
        </w:rPr>
      </w:pPr>
      <w:r w:rsidRPr="00EB1A7B">
        <w:rPr>
          <w:szCs w:val="18"/>
        </w:rPr>
        <w:tab/>
      </w:r>
      <w:r w:rsidRPr="00C8616E">
        <w:rPr>
          <w:rStyle w:val="FootnoteReference"/>
        </w:rPr>
        <w:footnoteRef/>
      </w:r>
      <w:r w:rsidRPr="00EB1A7B">
        <w:rPr>
          <w:szCs w:val="18"/>
        </w:rPr>
        <w:tab/>
      </w:r>
      <w:hyperlink r:id="rId142" w:history="1">
        <w:r w:rsidRPr="000908BB">
          <w:rPr>
            <w:rStyle w:val="Hyperlink"/>
            <w:lang w:val="en-US"/>
          </w:rPr>
          <w:t>www.un.org/sg/sites/www.un.org.sg/files/atoms/files/The_Highest_Asperation_A_Call_To</w:t>
        </w:r>
        <w:r w:rsidRPr="000908BB">
          <w:rPr>
            <w:rStyle w:val="Hyperlink"/>
            <w:lang w:val="en-US"/>
          </w:rPr>
          <w:br/>
          <w:t>_Action_For_Human_Right_English.pdf</w:t>
        </w:r>
      </w:hyperlink>
      <w:r w:rsidRPr="00EB1A7B">
        <w:rPr>
          <w:szCs w:val="18"/>
        </w:rPr>
        <w:t>.</w:t>
      </w:r>
    </w:p>
  </w:footnote>
  <w:footnote w:id="116">
    <w:p w14:paraId="594E2E87" w14:textId="39E0B95C"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r>
      <w:hyperlink r:id="rId143" w:history="1">
        <w:r w:rsidRPr="004B5C37">
          <w:rPr>
            <w:rStyle w:val="Hyperlink"/>
          </w:rPr>
          <w:t>www.ohchr.org/EN/NewsEvents/Pages/DisplayNews.aspx?NewsID=26921&amp;LangID=E</w:t>
        </w:r>
      </w:hyperlink>
      <w:r w:rsidRPr="000908BB">
        <w:t>;</w:t>
      </w:r>
      <w:r w:rsidRPr="00910F04">
        <w:t xml:space="preserve"> </w:t>
      </w:r>
      <w:hyperlink r:id="rId144" w:history="1">
        <w:r w:rsidRPr="004B5C37">
          <w:rPr>
            <w:rStyle w:val="Hyperlink"/>
          </w:rPr>
          <w:t>www.un.org/sg/en/content/secretary-generals-remarks-the-general-assembly-observance-of-the-international-day-for-the-elimination-of-racial-discrimination-delivered</w:t>
        </w:r>
      </w:hyperlink>
      <w:r w:rsidRPr="00EB1A7B">
        <w:rPr>
          <w:szCs w:val="18"/>
        </w:rPr>
        <w:t>.</w:t>
      </w:r>
    </w:p>
  </w:footnote>
  <w:footnote w:id="117">
    <w:p w14:paraId="275BE602" w14:textId="49B16BDD"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r>
      <w:hyperlink r:id="rId145" w:history="1">
        <w:r w:rsidRPr="004B5C37">
          <w:rPr>
            <w:rStyle w:val="Hyperlink"/>
          </w:rPr>
          <w:t>www.unesco.org/new/en/social-and-human-sciences/themes/slave-route/transatlantic-slave-trade/</w:t>
        </w:r>
      </w:hyperlink>
      <w:r w:rsidRPr="004B5C37">
        <w:rPr>
          <w:rStyle w:val="Hyperlink"/>
        </w:rPr>
        <w:t>.</w:t>
      </w:r>
      <w:r w:rsidRPr="00910F04">
        <w:rPr>
          <w:szCs w:val="18"/>
        </w:rPr>
        <w:t xml:space="preserve"> </w:t>
      </w:r>
    </w:p>
  </w:footnote>
  <w:footnote w:id="118">
    <w:p w14:paraId="0B93A2F6" w14:textId="7C28698D" w:rsidR="008016A1" w:rsidRPr="000908BB" w:rsidRDefault="008016A1" w:rsidP="002B0293">
      <w:pPr>
        <w:pStyle w:val="FootnoteText"/>
        <w:rPr>
          <w:szCs w:val="18"/>
          <w:lang w:val="en-US"/>
        </w:rPr>
      </w:pPr>
      <w:r w:rsidRPr="00EB1A7B">
        <w:rPr>
          <w:szCs w:val="18"/>
        </w:rPr>
        <w:tab/>
      </w:r>
      <w:r w:rsidRPr="00C8616E">
        <w:rPr>
          <w:rStyle w:val="FootnoteReference"/>
        </w:rPr>
        <w:footnoteRef/>
      </w:r>
      <w:r>
        <w:rPr>
          <w:szCs w:val="18"/>
          <w:lang w:val="en-US"/>
        </w:rPr>
        <w:tab/>
      </w:r>
      <w:r w:rsidRPr="00766175">
        <w:t>Durban</w:t>
      </w:r>
      <w:r w:rsidRPr="00910F04">
        <w:t xml:space="preserve"> </w:t>
      </w:r>
      <w:r w:rsidRPr="00766175">
        <w:t>Declaration</w:t>
      </w:r>
      <w:r w:rsidRPr="00910F04">
        <w:t xml:space="preserve"> </w:t>
      </w:r>
      <w:r w:rsidRPr="00766175">
        <w:t>and</w:t>
      </w:r>
      <w:r w:rsidRPr="00910F04">
        <w:t xml:space="preserve"> </w:t>
      </w:r>
      <w:r w:rsidRPr="00766175">
        <w:t>Programme</w:t>
      </w:r>
      <w:r w:rsidRPr="00910F04">
        <w:t xml:space="preserve"> </w:t>
      </w:r>
      <w:r w:rsidRPr="00766175">
        <w:t>of</w:t>
      </w:r>
      <w:r w:rsidRPr="00910F04">
        <w:t xml:space="preserve"> </w:t>
      </w:r>
      <w:r w:rsidRPr="00766175">
        <w:t>Action</w:t>
      </w:r>
      <w:r>
        <w:rPr>
          <w:szCs w:val="18"/>
          <w:lang w:val="en-US"/>
        </w:rPr>
        <w:t>,</w:t>
      </w:r>
      <w:r w:rsidRPr="00910F04">
        <w:rPr>
          <w:szCs w:val="18"/>
          <w:lang w:val="en-US"/>
        </w:rPr>
        <w:t xml:space="preserve"> </w:t>
      </w:r>
      <w:r w:rsidRPr="000908BB">
        <w:rPr>
          <w:szCs w:val="18"/>
          <w:lang w:val="en-US"/>
        </w:rPr>
        <w:t>paras.</w:t>
      </w:r>
      <w:r w:rsidRPr="00910F04">
        <w:rPr>
          <w:szCs w:val="18"/>
          <w:lang w:val="en-US"/>
        </w:rPr>
        <w:t xml:space="preserve"> </w:t>
      </w:r>
      <w:r w:rsidRPr="000908BB">
        <w:rPr>
          <w:szCs w:val="18"/>
          <w:lang w:val="en-US"/>
        </w:rPr>
        <w:t>13</w:t>
      </w:r>
      <w:r>
        <w:rPr>
          <w:szCs w:val="18"/>
          <w:lang w:val="en-US"/>
        </w:rPr>
        <w:t>–</w:t>
      </w:r>
      <w:r w:rsidRPr="000908BB">
        <w:rPr>
          <w:szCs w:val="18"/>
          <w:lang w:val="en-US"/>
        </w:rPr>
        <w:t>14.</w:t>
      </w:r>
    </w:p>
  </w:footnote>
  <w:footnote w:id="119">
    <w:p w14:paraId="39DF6EBD" w14:textId="2E2D266B" w:rsidR="008016A1" w:rsidRPr="000908BB" w:rsidRDefault="008016A1" w:rsidP="002B0293">
      <w:pPr>
        <w:pStyle w:val="FootnoteText"/>
        <w:rPr>
          <w:szCs w:val="18"/>
          <w:lang w:val="en-US"/>
        </w:rPr>
      </w:pPr>
      <w:r w:rsidRPr="000908BB">
        <w:rPr>
          <w:szCs w:val="18"/>
          <w:lang w:val="en-US"/>
        </w:rPr>
        <w:tab/>
      </w:r>
      <w:r w:rsidRPr="00C8616E">
        <w:rPr>
          <w:rStyle w:val="FootnoteReference"/>
        </w:rPr>
        <w:footnoteRef/>
      </w:r>
      <w:r>
        <w:rPr>
          <w:szCs w:val="18"/>
          <w:lang w:val="en-US"/>
        </w:rPr>
        <w:tab/>
        <w:t>S</w:t>
      </w:r>
      <w:r w:rsidRPr="000908BB">
        <w:rPr>
          <w:szCs w:val="18"/>
          <w:lang w:val="en-US"/>
        </w:rPr>
        <w:t>ubmission</w:t>
      </w:r>
      <w:r w:rsidRPr="00910F04">
        <w:rPr>
          <w:szCs w:val="18"/>
          <w:lang w:val="en-US"/>
        </w:rPr>
        <w:t xml:space="preserve"> </w:t>
      </w:r>
      <w:r>
        <w:rPr>
          <w:szCs w:val="18"/>
          <w:lang w:val="en-US"/>
        </w:rPr>
        <w:t>by</w:t>
      </w:r>
      <w:r w:rsidRPr="00910F04">
        <w:rPr>
          <w:szCs w:val="18"/>
          <w:lang w:val="en-US"/>
        </w:rPr>
        <w:t xml:space="preserve"> </w:t>
      </w:r>
      <w:r>
        <w:rPr>
          <w:szCs w:val="18"/>
          <w:lang w:val="en-US"/>
        </w:rPr>
        <w:t>Reverend</w:t>
      </w:r>
      <w:r w:rsidRPr="00910F04">
        <w:rPr>
          <w:szCs w:val="18"/>
          <w:lang w:val="en-US"/>
        </w:rPr>
        <w:t xml:space="preserve"> </w:t>
      </w:r>
      <w:r>
        <w:rPr>
          <w:szCs w:val="18"/>
          <w:lang w:val="en-US"/>
        </w:rPr>
        <w:t>Robert</w:t>
      </w:r>
      <w:r w:rsidRPr="00910F04">
        <w:rPr>
          <w:szCs w:val="18"/>
          <w:lang w:val="en-US"/>
        </w:rPr>
        <w:t xml:space="preserve"> </w:t>
      </w:r>
      <w:r>
        <w:rPr>
          <w:szCs w:val="18"/>
          <w:lang w:val="en-US"/>
        </w:rPr>
        <w:t>Turner</w:t>
      </w:r>
      <w:r w:rsidRPr="000908BB">
        <w:rPr>
          <w:szCs w:val="18"/>
          <w:lang w:val="en-US"/>
        </w:rPr>
        <w:t>;</w:t>
      </w:r>
      <w:r w:rsidRPr="00910F04">
        <w:rPr>
          <w:szCs w:val="18"/>
          <w:lang w:val="en-US"/>
        </w:rPr>
        <w:t xml:space="preserve"> </w:t>
      </w:r>
      <w:hyperlink r:id="rId146" w:history="1">
        <w:r w:rsidRPr="000908BB">
          <w:rPr>
            <w:rStyle w:val="Hyperlink"/>
            <w:szCs w:val="18"/>
            <w:lang w:val="en-US"/>
          </w:rPr>
          <w:t>www.hrw.org/news/2021/05/21/us-failed-justice-100-years-after-tulsa-race-massacre</w:t>
        </w:r>
      </w:hyperlink>
      <w:r>
        <w:rPr>
          <w:szCs w:val="18"/>
          <w:lang w:val="en-US"/>
        </w:rPr>
        <w:t>;</w:t>
      </w:r>
      <w:r w:rsidRPr="00910F04">
        <w:rPr>
          <w:szCs w:val="18"/>
          <w:lang w:val="en-US"/>
        </w:rPr>
        <w:t xml:space="preserve"> </w:t>
      </w:r>
      <w:hyperlink r:id="rId147" w:history="1">
        <w:r w:rsidRPr="004B5C37">
          <w:rPr>
            <w:rStyle w:val="Hyperlink"/>
          </w:rPr>
          <w:t>www.hrw.org/sites/default/files/media_2020/11/tulsa-reparations0520_web.pdf</w:t>
        </w:r>
      </w:hyperlink>
      <w:r>
        <w:t>.</w:t>
      </w:r>
    </w:p>
  </w:footnote>
  <w:footnote w:id="120">
    <w:p w14:paraId="4BA82B6A" w14:textId="2AF5D2DB" w:rsidR="008016A1" w:rsidRPr="000908BB" w:rsidRDefault="008016A1" w:rsidP="002B0293">
      <w:pPr>
        <w:pStyle w:val="FootnoteText"/>
        <w:rPr>
          <w:szCs w:val="18"/>
          <w:lang w:val="en-US"/>
        </w:rPr>
      </w:pPr>
      <w:r w:rsidRPr="000908BB">
        <w:rPr>
          <w:szCs w:val="18"/>
          <w:lang w:val="en-US"/>
        </w:rPr>
        <w:tab/>
      </w:r>
      <w:r w:rsidRPr="00C8616E">
        <w:rPr>
          <w:rStyle w:val="FootnoteReference"/>
        </w:rPr>
        <w:footnoteRef/>
      </w:r>
      <w:r>
        <w:rPr>
          <w:szCs w:val="18"/>
          <w:lang w:val="en-US"/>
        </w:rPr>
        <w:tab/>
      </w:r>
      <w:hyperlink r:id="rId148" w:history="1">
        <w:r w:rsidRPr="004B5C37">
          <w:rPr>
            <w:rStyle w:val="Hyperlink"/>
          </w:rPr>
          <w:t>https://msa.maryland.gov/lynching-truth-reconciliation/index.html</w:t>
        </w:r>
      </w:hyperlink>
      <w:r w:rsidRPr="000908BB">
        <w:rPr>
          <w:szCs w:val="18"/>
          <w:lang w:val="en-US"/>
        </w:rPr>
        <w:t>.</w:t>
      </w:r>
    </w:p>
  </w:footnote>
  <w:footnote w:id="121">
    <w:p w14:paraId="0D966AC9" w14:textId="28C04F1B" w:rsidR="008016A1" w:rsidRPr="000908BB" w:rsidRDefault="008016A1" w:rsidP="002B0293">
      <w:pPr>
        <w:pStyle w:val="FootnoteText"/>
        <w:rPr>
          <w:szCs w:val="18"/>
          <w:lang w:val="en-US"/>
        </w:rPr>
      </w:pPr>
      <w:r w:rsidRPr="000908BB">
        <w:rPr>
          <w:szCs w:val="18"/>
          <w:lang w:val="en-US"/>
        </w:rPr>
        <w:tab/>
      </w:r>
      <w:r w:rsidRPr="00C8616E">
        <w:rPr>
          <w:rStyle w:val="FootnoteReference"/>
        </w:rPr>
        <w:footnoteRef/>
      </w:r>
      <w:r>
        <w:rPr>
          <w:szCs w:val="18"/>
          <w:lang w:val="en-US"/>
        </w:rPr>
        <w:tab/>
      </w:r>
      <w:hyperlink r:id="rId149" w:history="1">
        <w:r w:rsidRPr="00FD1DEC">
          <w:rPr>
            <w:rStyle w:val="Hyperlink"/>
          </w:rPr>
          <w:t>https://museumandmemorial.eji.org/</w:t>
        </w:r>
      </w:hyperlink>
      <w:r w:rsidRPr="000908BB">
        <w:rPr>
          <w:szCs w:val="18"/>
          <w:lang w:val="en-US"/>
        </w:rPr>
        <w:t>.</w:t>
      </w:r>
    </w:p>
  </w:footnote>
  <w:footnote w:id="122">
    <w:p w14:paraId="5E8B5C5C" w14:textId="3D8F2DA7" w:rsidR="008016A1" w:rsidRPr="000908BB" w:rsidRDefault="008016A1" w:rsidP="002B0293">
      <w:pPr>
        <w:pStyle w:val="FootnoteText"/>
        <w:rPr>
          <w:szCs w:val="18"/>
          <w:lang w:val="en-US"/>
        </w:rPr>
      </w:pPr>
      <w:r w:rsidRPr="000908BB">
        <w:rPr>
          <w:szCs w:val="18"/>
          <w:lang w:val="en-US"/>
        </w:rPr>
        <w:tab/>
      </w:r>
      <w:r w:rsidRPr="00C8616E">
        <w:rPr>
          <w:rStyle w:val="FootnoteReference"/>
        </w:rPr>
        <w:footnoteRef/>
      </w:r>
      <w:r>
        <w:rPr>
          <w:szCs w:val="18"/>
          <w:lang w:val="en-US"/>
        </w:rPr>
        <w:tab/>
      </w:r>
      <w:hyperlink r:id="rId150" w:history="1">
        <w:r w:rsidRPr="004B5C37">
          <w:rPr>
            <w:rStyle w:val="Hyperlink"/>
          </w:rPr>
          <w:t>www.cityofevanston.org/government/city-council/reparations</w:t>
        </w:r>
      </w:hyperlink>
      <w:r w:rsidRPr="000908BB">
        <w:rPr>
          <w:szCs w:val="18"/>
          <w:lang w:val="en-US"/>
        </w:rPr>
        <w:t>.</w:t>
      </w:r>
      <w:r w:rsidRPr="00910F04">
        <w:rPr>
          <w:szCs w:val="18"/>
          <w:lang w:val="en-US"/>
        </w:rPr>
        <w:t xml:space="preserve"> </w:t>
      </w:r>
    </w:p>
  </w:footnote>
  <w:footnote w:id="123">
    <w:p w14:paraId="2363303B" w14:textId="3355E6F1" w:rsidR="008016A1" w:rsidRPr="000908BB" w:rsidRDefault="008016A1" w:rsidP="002B0293">
      <w:pPr>
        <w:pStyle w:val="FootnoteText"/>
        <w:rPr>
          <w:szCs w:val="18"/>
          <w:lang w:val="en-US"/>
        </w:rPr>
      </w:pPr>
      <w:r w:rsidRPr="000908BB">
        <w:rPr>
          <w:szCs w:val="18"/>
          <w:lang w:val="en-US"/>
        </w:rPr>
        <w:tab/>
      </w:r>
      <w:r w:rsidRPr="00C8616E">
        <w:rPr>
          <w:rStyle w:val="FootnoteReference"/>
        </w:rPr>
        <w:footnoteRef/>
      </w:r>
      <w:r>
        <w:rPr>
          <w:szCs w:val="18"/>
          <w:lang w:val="en-US"/>
        </w:rPr>
        <w:tab/>
      </w:r>
      <w:hyperlink r:id="rId151" w:history="1">
        <w:r w:rsidRPr="004B5C37">
          <w:rPr>
            <w:rStyle w:val="Hyperlink"/>
          </w:rPr>
          <w:t>www.congress.gov/bill/117th-congress/house-bill/40?q=%7B%22search%22%3A%5B%22reparations%22%5D%7D&amp;s=2&amp;r=2</w:t>
        </w:r>
      </w:hyperlink>
      <w:r w:rsidRPr="000908BB">
        <w:rPr>
          <w:szCs w:val="18"/>
          <w:lang w:val="en-US"/>
        </w:rPr>
        <w:t>.</w:t>
      </w:r>
      <w:r w:rsidRPr="00910F04">
        <w:rPr>
          <w:szCs w:val="18"/>
          <w:lang w:val="en-US"/>
        </w:rPr>
        <w:t xml:space="preserve"> </w:t>
      </w:r>
    </w:p>
  </w:footnote>
  <w:footnote w:id="124">
    <w:p w14:paraId="2F3E161C" w14:textId="14D4B33C" w:rsidR="008016A1" w:rsidRPr="00EB1A7B" w:rsidRDefault="008016A1" w:rsidP="002B0293">
      <w:pPr>
        <w:pStyle w:val="FootnoteText"/>
        <w:rPr>
          <w:szCs w:val="18"/>
        </w:rPr>
      </w:pPr>
      <w:r w:rsidRPr="000908BB">
        <w:rPr>
          <w:szCs w:val="18"/>
          <w:lang w:val="en-US"/>
        </w:rPr>
        <w:tab/>
      </w:r>
      <w:r w:rsidRPr="00C8616E">
        <w:rPr>
          <w:rStyle w:val="FootnoteReference"/>
        </w:rPr>
        <w:footnoteRef/>
      </w:r>
      <w:r>
        <w:rPr>
          <w:szCs w:val="18"/>
        </w:rPr>
        <w:tab/>
      </w:r>
      <w:r w:rsidRPr="008F6C8C">
        <w:rPr>
          <w:szCs w:val="18"/>
        </w:rPr>
        <w:t>A/HRC/47/CRP/1.</w:t>
      </w:r>
    </w:p>
  </w:footnote>
  <w:footnote w:id="125">
    <w:p w14:paraId="7BE2FF5E" w14:textId="1B9F8482" w:rsidR="008016A1" w:rsidRPr="00EB1A7B" w:rsidRDefault="008016A1" w:rsidP="002B0293">
      <w:pPr>
        <w:pStyle w:val="FootnoteText"/>
        <w:rPr>
          <w:szCs w:val="18"/>
        </w:rPr>
      </w:pPr>
      <w:r w:rsidRPr="00EB1A7B">
        <w:rPr>
          <w:rFonts w:eastAsia="Arial Unicode MS" w:cs="Arial Unicode MS"/>
          <w:szCs w:val="18"/>
        </w:rPr>
        <w:tab/>
      </w:r>
      <w:r w:rsidRPr="00C8616E">
        <w:rPr>
          <w:rStyle w:val="FootnoteReference"/>
        </w:rPr>
        <w:footnoteRef/>
      </w:r>
      <w:r>
        <w:rPr>
          <w:rFonts w:eastAsia="Arial Unicode MS" w:cs="Arial Unicode MS"/>
          <w:szCs w:val="18"/>
        </w:rPr>
        <w:tab/>
        <w:t>See,</w:t>
      </w:r>
      <w:r w:rsidRPr="00910F04">
        <w:rPr>
          <w:rFonts w:eastAsia="Arial Unicode MS" w:cs="Arial Unicode MS"/>
          <w:szCs w:val="18"/>
        </w:rPr>
        <w:t xml:space="preserve"> </w:t>
      </w:r>
      <w:r>
        <w:rPr>
          <w:rFonts w:eastAsia="Arial Unicode MS" w:cs="Arial Unicode MS"/>
          <w:szCs w:val="18"/>
        </w:rPr>
        <w:t>e</w:t>
      </w:r>
      <w:r w:rsidRPr="00EB1A7B">
        <w:rPr>
          <w:rFonts w:eastAsia="Arial Unicode MS" w:cs="Arial Unicode MS"/>
          <w:szCs w:val="18"/>
        </w:rPr>
        <w:t>.g.</w:t>
      </w:r>
      <w:r>
        <w:rPr>
          <w:rFonts w:eastAsia="Arial Unicode MS" w:cs="Arial Unicode MS"/>
          <w:szCs w:val="18"/>
        </w:rPr>
        <w:t>,</w:t>
      </w:r>
      <w:r w:rsidRPr="00910F04">
        <w:rPr>
          <w:rFonts w:eastAsia="Arial Unicode MS" w:cs="Arial Unicode MS"/>
          <w:szCs w:val="18"/>
        </w:rPr>
        <w:t xml:space="preserve"> </w:t>
      </w:r>
      <w:hyperlink r:id="rId152" w:history="1">
        <w:r w:rsidRPr="00E930B5">
          <w:rPr>
            <w:rStyle w:val="Hyperlink"/>
          </w:rPr>
          <w:t>www.amnesty.org/en/latest/news/2020/06/i-cant-breathe-refrain-reignited-movement/</w:t>
        </w:r>
      </w:hyperlink>
      <w:r w:rsidRPr="00EB1A7B">
        <w:t>.</w:t>
      </w:r>
      <w:r w:rsidRPr="00910F04">
        <w:t xml:space="preserve"> </w:t>
      </w:r>
    </w:p>
  </w:footnote>
  <w:footnote w:id="126">
    <w:p w14:paraId="4E6BB920" w14:textId="312D9939"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r>
      <w:hyperlink r:id="rId153" w:history="1">
        <w:r w:rsidRPr="00E930B5">
          <w:rPr>
            <w:rStyle w:val="Hyperlink"/>
          </w:rPr>
          <w:t>www.dekamer.be/FLWB/PDF/55/1462/55K1462001.pdf</w:t>
        </w:r>
      </w:hyperlink>
      <w:r w:rsidRPr="00E930B5">
        <w:rPr>
          <w:rStyle w:val="Hyperlink"/>
        </w:rPr>
        <w:t xml:space="preserve">; </w:t>
      </w:r>
      <w:hyperlink r:id="rId154" w:history="1">
        <w:r w:rsidRPr="00E930B5">
          <w:rPr>
            <w:rStyle w:val="Hyperlink"/>
          </w:rPr>
          <w:t>www.hrw.org/news/2020/06/30/belgium-moving-regrets-reparations</w:t>
        </w:r>
      </w:hyperlink>
      <w:r w:rsidRPr="00EB1A7B">
        <w:rPr>
          <w:szCs w:val="18"/>
        </w:rPr>
        <w:t>.</w:t>
      </w:r>
      <w:r w:rsidRPr="00910F04">
        <w:rPr>
          <w:szCs w:val="18"/>
        </w:rPr>
        <w:t xml:space="preserve"> </w:t>
      </w:r>
    </w:p>
  </w:footnote>
  <w:footnote w:id="127">
    <w:p w14:paraId="15A9E3C2" w14:textId="0A0BBDDB" w:rsidR="008016A1" w:rsidRPr="00EB1A7B" w:rsidRDefault="008016A1" w:rsidP="002B0293">
      <w:pPr>
        <w:pStyle w:val="FootnoteText"/>
        <w:rPr>
          <w:szCs w:val="18"/>
        </w:rPr>
      </w:pPr>
      <w:r w:rsidRPr="00EB1A7B">
        <w:rPr>
          <w:rFonts w:eastAsia="Arial Unicode MS" w:cs="Arial Unicode MS"/>
          <w:szCs w:val="18"/>
        </w:rPr>
        <w:tab/>
      </w:r>
      <w:r w:rsidRPr="00C8616E">
        <w:rPr>
          <w:rStyle w:val="FootnoteReference"/>
        </w:rPr>
        <w:footnoteRef/>
      </w:r>
      <w:r>
        <w:rPr>
          <w:rFonts w:eastAsia="Arial Unicode MS" w:cs="Arial Unicode MS"/>
          <w:szCs w:val="18"/>
        </w:rPr>
        <w:tab/>
      </w:r>
      <w:hyperlink r:id="rId155" w:history="1">
        <w:r w:rsidRPr="00E930B5">
          <w:rPr>
            <w:rStyle w:val="Hyperlink"/>
          </w:rPr>
          <w:t>https://caricomreparations.org/caricom/caricoms-10-point-reparation-plan/</w:t>
        </w:r>
      </w:hyperlink>
      <w:r w:rsidRPr="00EB1A7B">
        <w:rPr>
          <w:rFonts w:eastAsia="Arial Unicode MS" w:cs="Arial Unicode MS"/>
          <w:szCs w:val="18"/>
        </w:rPr>
        <w:t>.</w:t>
      </w:r>
    </w:p>
  </w:footnote>
  <w:footnote w:id="128">
    <w:p w14:paraId="319348DE" w14:textId="3F6E494B" w:rsidR="008016A1" w:rsidRPr="00EB1A7B" w:rsidRDefault="008016A1" w:rsidP="002B0293">
      <w:pPr>
        <w:pStyle w:val="FootnoteText"/>
        <w:rPr>
          <w:szCs w:val="18"/>
        </w:rPr>
      </w:pPr>
      <w:r w:rsidRPr="00EB1A7B">
        <w:rPr>
          <w:rFonts w:eastAsia="Arial Unicode MS" w:cs="Arial Unicode MS"/>
          <w:szCs w:val="18"/>
        </w:rPr>
        <w:tab/>
      </w:r>
      <w:r w:rsidRPr="00C8616E">
        <w:rPr>
          <w:rStyle w:val="FootnoteReference"/>
        </w:rPr>
        <w:footnoteRef/>
      </w:r>
      <w:r>
        <w:rPr>
          <w:rFonts w:eastAsia="Arial Unicode MS" w:cs="Arial Unicode MS"/>
          <w:szCs w:val="18"/>
        </w:rPr>
        <w:tab/>
      </w:r>
      <w:hyperlink r:id="rId156" w:history="1">
        <w:r w:rsidRPr="00FD1DEC">
          <w:rPr>
            <w:rStyle w:val="Hyperlink"/>
          </w:rPr>
          <w:t>www.europarl.europa.eu/doceo/document/TA-9-2020-0173_EN.html</w:t>
        </w:r>
      </w:hyperlink>
      <w:r w:rsidRPr="00EB1A7B">
        <w:rPr>
          <w:rFonts w:eastAsia="Arial Unicode MS" w:cs="Arial Unicode MS"/>
          <w:szCs w:val="18"/>
        </w:rPr>
        <w:t>.</w:t>
      </w:r>
      <w:r w:rsidRPr="00910F04">
        <w:rPr>
          <w:rFonts w:eastAsia="Arial Unicode MS" w:cs="Arial Unicode MS"/>
          <w:szCs w:val="18"/>
        </w:rPr>
        <w:t xml:space="preserve"> </w:t>
      </w:r>
    </w:p>
  </w:footnote>
  <w:footnote w:id="129">
    <w:p w14:paraId="7A5F39BF" w14:textId="70746EF9" w:rsidR="008016A1" w:rsidRPr="00EB1A7B" w:rsidRDefault="008016A1" w:rsidP="002B0293">
      <w:pPr>
        <w:pStyle w:val="FootnoteText"/>
        <w:rPr>
          <w:szCs w:val="18"/>
        </w:rPr>
      </w:pPr>
      <w:r w:rsidRPr="00EB1A7B">
        <w:rPr>
          <w:rFonts w:eastAsia="Arial Unicode MS" w:cs="Arial Unicode MS"/>
          <w:szCs w:val="18"/>
        </w:rPr>
        <w:tab/>
      </w:r>
      <w:r w:rsidRPr="00C8616E">
        <w:rPr>
          <w:rStyle w:val="FootnoteReference"/>
        </w:rPr>
        <w:footnoteRef/>
      </w:r>
      <w:r>
        <w:rPr>
          <w:rFonts w:eastAsia="Arial Unicode MS" w:cs="Arial Unicode MS"/>
          <w:szCs w:val="18"/>
        </w:rPr>
        <w:tab/>
      </w:r>
      <w:hyperlink r:id="rId157" w:history="1">
        <w:r w:rsidRPr="00E930B5">
          <w:rPr>
            <w:rStyle w:val="Hyperlink"/>
          </w:rPr>
          <w:t>www.legifrance.gouv.fr/jorf/id/JORFTEXT000000405369/</w:t>
        </w:r>
      </w:hyperlink>
      <w:r w:rsidRPr="00EB1A7B">
        <w:rPr>
          <w:rFonts w:eastAsia="Arial Unicode MS" w:cs="Arial Unicode MS"/>
          <w:szCs w:val="18"/>
        </w:rPr>
        <w:t>.</w:t>
      </w:r>
    </w:p>
  </w:footnote>
  <w:footnote w:id="130">
    <w:p w14:paraId="32375112" w14:textId="43613C02"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r>
      <w:r w:rsidRPr="008F6C8C">
        <w:rPr>
          <w:szCs w:val="18"/>
        </w:rPr>
        <w:t>A/HRC/47/CRP/1;</w:t>
      </w:r>
      <w:r w:rsidRPr="00910F04">
        <w:rPr>
          <w:szCs w:val="18"/>
        </w:rPr>
        <w:t xml:space="preserve"> </w:t>
      </w:r>
      <w:hyperlink r:id="rId158" w:history="1">
        <w:r w:rsidRPr="00E930B5">
          <w:rPr>
            <w:rStyle w:val="Hyperlink"/>
          </w:rPr>
          <w:t>www.amnesty.org/en/latest/news/2020/06/i-cant-breathe-refrain-reignited-movement/</w:t>
        </w:r>
      </w:hyperlink>
      <w:r w:rsidRPr="00EB1A7B">
        <w:rPr>
          <w:szCs w:val="18"/>
        </w:rPr>
        <w:t>.</w:t>
      </w:r>
    </w:p>
  </w:footnote>
  <w:footnote w:id="131">
    <w:p w14:paraId="0F2DDC9C" w14:textId="57DB0EB7" w:rsidR="008016A1" w:rsidRPr="00EB1A7B" w:rsidRDefault="008016A1" w:rsidP="002B0293">
      <w:pPr>
        <w:pStyle w:val="FootnoteText"/>
        <w:rPr>
          <w:szCs w:val="18"/>
        </w:rPr>
      </w:pPr>
      <w:r w:rsidRPr="00EB1A7B">
        <w:rPr>
          <w:rFonts w:eastAsia="Arial Unicode MS" w:cs="Arial Unicode MS"/>
          <w:szCs w:val="18"/>
        </w:rPr>
        <w:tab/>
      </w:r>
      <w:r w:rsidRPr="00C8616E">
        <w:rPr>
          <w:rStyle w:val="FootnoteReference"/>
        </w:rPr>
        <w:footnoteRef/>
      </w:r>
      <w:r>
        <w:rPr>
          <w:rFonts w:eastAsia="Arial Unicode MS" w:cs="Arial Unicode MS"/>
          <w:szCs w:val="18"/>
        </w:rPr>
        <w:tab/>
        <w:t>S</w:t>
      </w:r>
      <w:r w:rsidRPr="00EB1A7B">
        <w:rPr>
          <w:rFonts w:eastAsia="Arial Unicode MS" w:cs="Arial Unicode MS"/>
          <w:szCs w:val="18"/>
        </w:rPr>
        <w:t>ubmission</w:t>
      </w:r>
      <w:r w:rsidRPr="00910F04">
        <w:rPr>
          <w:rFonts w:eastAsia="Arial Unicode MS" w:cs="Arial Unicode MS"/>
          <w:szCs w:val="18"/>
        </w:rPr>
        <w:t xml:space="preserve"> </w:t>
      </w:r>
      <w:r>
        <w:rPr>
          <w:rFonts w:eastAsia="Arial Unicode MS" w:cs="Arial Unicode MS"/>
          <w:szCs w:val="18"/>
        </w:rPr>
        <w:t>by</w:t>
      </w:r>
      <w:r w:rsidRPr="00910F04">
        <w:rPr>
          <w:rFonts w:eastAsia="Arial Unicode MS" w:cs="Arial Unicode MS"/>
          <w:szCs w:val="18"/>
        </w:rPr>
        <w:t xml:space="preserve"> </w:t>
      </w:r>
      <w:r w:rsidRPr="00EB1A7B">
        <w:rPr>
          <w:rFonts w:eastAsia="Arial Unicode MS" w:cs="Arial Unicode MS"/>
          <w:szCs w:val="18"/>
        </w:rPr>
        <w:t>Argentina.</w:t>
      </w:r>
    </w:p>
  </w:footnote>
  <w:footnote w:id="132">
    <w:p w14:paraId="6D750192" w14:textId="1D2FBC66"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r>
      <w:hyperlink r:id="rId159" w:history="1">
        <w:r w:rsidRPr="00E930B5">
          <w:rPr>
            <w:rStyle w:val="Hyperlink"/>
          </w:rPr>
          <w:t>https://especiales.comisiondelaverdad.co/la-verdad-del-pueblo-negro/</w:t>
        </w:r>
      </w:hyperlink>
      <w:r w:rsidRPr="00EB1A7B">
        <w:rPr>
          <w:szCs w:val="18"/>
        </w:rPr>
        <w:t>.</w:t>
      </w:r>
    </w:p>
  </w:footnote>
  <w:footnote w:id="133">
    <w:p w14:paraId="3CCA2105" w14:textId="09396CBA"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r>
      <w:hyperlink r:id="rId160" w:history="1">
        <w:r w:rsidRPr="00E930B5">
          <w:rPr>
            <w:rStyle w:val="Hyperlink"/>
          </w:rPr>
          <w:t>https://memoire-esclavage.org/</w:t>
        </w:r>
      </w:hyperlink>
      <w:r w:rsidRPr="00EB1A7B">
        <w:rPr>
          <w:szCs w:val="18"/>
        </w:rPr>
        <w:t>.</w:t>
      </w:r>
    </w:p>
  </w:footnote>
  <w:footnote w:id="134">
    <w:p w14:paraId="316194B5" w14:textId="35CEACC4"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r>
      <w:r w:rsidRPr="00EB1A7B">
        <w:rPr>
          <w:szCs w:val="18"/>
        </w:rPr>
        <w:t>A/74/321.</w:t>
      </w:r>
    </w:p>
  </w:footnote>
  <w:footnote w:id="135">
    <w:p w14:paraId="0792C012" w14:textId="62EBDD65"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r>
      <w:r w:rsidRPr="00EB1A7B">
        <w:rPr>
          <w:szCs w:val="18"/>
        </w:rPr>
        <w:t>A/HRC/27/68</w:t>
      </w:r>
      <w:r>
        <w:rPr>
          <w:szCs w:val="18"/>
        </w:rPr>
        <w:t>;</w:t>
      </w:r>
      <w:r w:rsidRPr="00910F04">
        <w:rPr>
          <w:szCs w:val="18"/>
        </w:rPr>
        <w:t xml:space="preserve"> </w:t>
      </w:r>
      <w:r w:rsidRPr="00EB1A7B">
        <w:rPr>
          <w:szCs w:val="18"/>
        </w:rPr>
        <w:t>A/HRC/45/47;</w:t>
      </w:r>
      <w:r w:rsidRPr="00910F04">
        <w:rPr>
          <w:szCs w:val="18"/>
        </w:rPr>
        <w:t xml:space="preserve"> </w:t>
      </w:r>
      <w:r w:rsidRPr="00EB1A7B">
        <w:rPr>
          <w:szCs w:val="18"/>
        </w:rPr>
        <w:t>A/74/321</w:t>
      </w:r>
      <w:r>
        <w:rPr>
          <w:szCs w:val="18"/>
        </w:rPr>
        <w:t>.</w:t>
      </w:r>
      <w:r w:rsidRPr="00910F04">
        <w:rPr>
          <w:szCs w:val="18"/>
        </w:rPr>
        <w:t xml:space="preserve"> </w:t>
      </w:r>
      <w:r>
        <w:rPr>
          <w:szCs w:val="18"/>
        </w:rPr>
        <w:t>See</w:t>
      </w:r>
      <w:r w:rsidRPr="00910F04">
        <w:rPr>
          <w:szCs w:val="18"/>
        </w:rPr>
        <w:t xml:space="preserve"> </w:t>
      </w:r>
      <w:r>
        <w:rPr>
          <w:szCs w:val="18"/>
        </w:rPr>
        <w:t>also</w:t>
      </w:r>
      <w:r w:rsidRPr="00910F04">
        <w:rPr>
          <w:szCs w:val="18"/>
        </w:rPr>
        <w:t xml:space="preserve"> </w:t>
      </w:r>
      <w:r>
        <w:rPr>
          <w:szCs w:val="18"/>
        </w:rPr>
        <w:t>the</w:t>
      </w:r>
      <w:r w:rsidRPr="00910F04">
        <w:rPr>
          <w:szCs w:val="18"/>
        </w:rPr>
        <w:t xml:space="preserve"> </w:t>
      </w:r>
      <w:r w:rsidRPr="00EB1A7B">
        <w:rPr>
          <w:szCs w:val="18"/>
        </w:rPr>
        <w:t>country-specific</w:t>
      </w:r>
      <w:r w:rsidRPr="00910F04">
        <w:rPr>
          <w:szCs w:val="18"/>
        </w:rPr>
        <w:t xml:space="preserve"> </w:t>
      </w:r>
      <w:r w:rsidRPr="00EB1A7B">
        <w:rPr>
          <w:szCs w:val="18"/>
        </w:rPr>
        <w:t>recommendations</w:t>
      </w:r>
      <w:r w:rsidRPr="00910F04">
        <w:rPr>
          <w:szCs w:val="18"/>
        </w:rPr>
        <w:t xml:space="preserve"> </w:t>
      </w:r>
      <w:r w:rsidRPr="00EB1A7B">
        <w:rPr>
          <w:szCs w:val="18"/>
        </w:rPr>
        <w:t>in</w:t>
      </w:r>
      <w:r>
        <w:rPr>
          <w:szCs w:val="18"/>
        </w:rPr>
        <w:t>,</w:t>
      </w:r>
      <w:r w:rsidRPr="00910F04">
        <w:rPr>
          <w:szCs w:val="18"/>
        </w:rPr>
        <w:t xml:space="preserve"> </w:t>
      </w:r>
      <w:r>
        <w:rPr>
          <w:szCs w:val="18"/>
        </w:rPr>
        <w:t>e.g.,</w:t>
      </w:r>
      <w:r w:rsidRPr="00910F04">
        <w:rPr>
          <w:szCs w:val="18"/>
        </w:rPr>
        <w:t xml:space="preserve"> </w:t>
      </w:r>
      <w:r w:rsidRPr="00EB1A7B">
        <w:rPr>
          <w:szCs w:val="18"/>
        </w:rPr>
        <w:t>A/HRC/33/61/Add.2;</w:t>
      </w:r>
      <w:r w:rsidRPr="00910F04">
        <w:rPr>
          <w:szCs w:val="18"/>
        </w:rPr>
        <w:t xml:space="preserve"> </w:t>
      </w:r>
      <w:r w:rsidRPr="00EB1A7B">
        <w:rPr>
          <w:szCs w:val="18"/>
        </w:rPr>
        <w:t>A/HRC/36/60/Add.1;</w:t>
      </w:r>
      <w:r w:rsidRPr="00910F04">
        <w:rPr>
          <w:szCs w:val="18"/>
        </w:rPr>
        <w:t xml:space="preserve"> </w:t>
      </w:r>
      <w:r w:rsidRPr="00EB1A7B">
        <w:rPr>
          <w:szCs w:val="18"/>
        </w:rPr>
        <w:t>A/HRC/39/69/Add.2</w:t>
      </w:r>
      <w:r>
        <w:rPr>
          <w:szCs w:val="18"/>
        </w:rPr>
        <w:t>;</w:t>
      </w:r>
      <w:r w:rsidRPr="00910F04">
        <w:rPr>
          <w:szCs w:val="18"/>
        </w:rPr>
        <w:t xml:space="preserve"> </w:t>
      </w:r>
      <w:r w:rsidRPr="00EB1A7B">
        <w:rPr>
          <w:szCs w:val="18"/>
        </w:rPr>
        <w:t>A/HRC/42/59/Add.1</w:t>
      </w:r>
      <w:r>
        <w:rPr>
          <w:szCs w:val="18"/>
        </w:rPr>
        <w:t>.</w:t>
      </w:r>
      <w:r w:rsidRPr="00910F04">
        <w:rPr>
          <w:szCs w:val="18"/>
        </w:rPr>
        <w:t xml:space="preserve"> </w:t>
      </w:r>
    </w:p>
  </w:footnote>
  <w:footnote w:id="136">
    <w:p w14:paraId="23DF1DA0" w14:textId="4EE7633B" w:rsidR="008016A1" w:rsidRPr="00910F04" w:rsidRDefault="008016A1" w:rsidP="002B0293">
      <w:pPr>
        <w:pStyle w:val="FootnoteText"/>
        <w:rPr>
          <w:szCs w:val="18"/>
          <w:lang w:val="es-ES"/>
        </w:rPr>
      </w:pPr>
      <w:r w:rsidRPr="00EB1A7B">
        <w:tab/>
      </w:r>
      <w:r w:rsidRPr="00C8616E">
        <w:rPr>
          <w:rStyle w:val="FootnoteReference"/>
        </w:rPr>
        <w:footnoteRef/>
      </w:r>
      <w:r>
        <w:rPr>
          <w:szCs w:val="18"/>
          <w:lang w:val="es-ES"/>
        </w:rPr>
        <w:tab/>
      </w:r>
      <w:r w:rsidRPr="00910F04">
        <w:rPr>
          <w:szCs w:val="18"/>
          <w:lang w:val="es-ES"/>
        </w:rPr>
        <w:t>A/69/518, paras. 74–80.</w:t>
      </w:r>
    </w:p>
  </w:footnote>
  <w:footnote w:id="137">
    <w:p w14:paraId="4180479C" w14:textId="4D4D6AC2" w:rsidR="008016A1" w:rsidRPr="00910F04" w:rsidRDefault="008016A1" w:rsidP="002B0293">
      <w:pPr>
        <w:pStyle w:val="FootnoteText"/>
        <w:rPr>
          <w:szCs w:val="18"/>
          <w:lang w:val="es-ES"/>
        </w:rPr>
      </w:pPr>
      <w:r w:rsidRPr="00910F04">
        <w:rPr>
          <w:szCs w:val="18"/>
          <w:lang w:val="es-ES"/>
        </w:rPr>
        <w:tab/>
      </w:r>
      <w:r w:rsidRPr="00C8616E">
        <w:rPr>
          <w:rStyle w:val="FootnoteReference"/>
        </w:rPr>
        <w:footnoteRef/>
      </w:r>
      <w:r>
        <w:rPr>
          <w:szCs w:val="18"/>
          <w:lang w:val="es-ES"/>
        </w:rPr>
        <w:tab/>
      </w:r>
      <w:hyperlink r:id="rId161" w:history="1">
        <w:r w:rsidRPr="002953FA">
          <w:rPr>
            <w:rStyle w:val="Hyperlink"/>
            <w:lang w:val="es-ES"/>
          </w:rPr>
          <w:t>https://en.unesco.org/themes/fostering-rights-inclusion/slave-route</w:t>
        </w:r>
      </w:hyperlink>
      <w:r w:rsidRPr="00910F04">
        <w:rPr>
          <w:szCs w:val="18"/>
          <w:lang w:val="es-ES"/>
        </w:rPr>
        <w:t xml:space="preserve">. </w:t>
      </w:r>
    </w:p>
  </w:footnote>
  <w:footnote w:id="138">
    <w:p w14:paraId="71480642" w14:textId="23379626" w:rsidR="008016A1" w:rsidRPr="00910F04" w:rsidRDefault="008016A1" w:rsidP="002B0293">
      <w:pPr>
        <w:pStyle w:val="FootnoteText"/>
        <w:rPr>
          <w:szCs w:val="18"/>
          <w:lang w:val="es-ES"/>
        </w:rPr>
      </w:pPr>
      <w:r w:rsidRPr="00910F04">
        <w:rPr>
          <w:szCs w:val="18"/>
          <w:lang w:val="es-ES"/>
        </w:rPr>
        <w:tab/>
      </w:r>
      <w:r w:rsidRPr="00C8616E">
        <w:rPr>
          <w:rStyle w:val="FootnoteReference"/>
        </w:rPr>
        <w:footnoteRef/>
      </w:r>
      <w:r>
        <w:rPr>
          <w:szCs w:val="18"/>
          <w:lang w:val="es-ES"/>
        </w:rPr>
        <w:tab/>
      </w:r>
      <w:r w:rsidRPr="00910F04">
        <w:rPr>
          <w:szCs w:val="18"/>
          <w:lang w:val="es-ES"/>
        </w:rPr>
        <w:t>A/74/321, para. 10.</w:t>
      </w:r>
    </w:p>
  </w:footnote>
  <w:footnote w:id="139">
    <w:p w14:paraId="732502F7" w14:textId="49856C08" w:rsidR="008016A1" w:rsidRPr="00910F04" w:rsidRDefault="008016A1" w:rsidP="002B0293">
      <w:pPr>
        <w:pStyle w:val="FootnoteText"/>
        <w:rPr>
          <w:szCs w:val="18"/>
          <w:lang w:val="es-ES"/>
        </w:rPr>
      </w:pPr>
      <w:r w:rsidRPr="00910F04">
        <w:rPr>
          <w:szCs w:val="18"/>
          <w:lang w:val="es-ES"/>
        </w:rPr>
        <w:tab/>
      </w:r>
      <w:r w:rsidRPr="00C8616E">
        <w:rPr>
          <w:rStyle w:val="FootnoteReference"/>
        </w:rPr>
        <w:footnoteRef/>
      </w:r>
      <w:r>
        <w:rPr>
          <w:szCs w:val="18"/>
          <w:lang w:val="es-ES"/>
        </w:rPr>
        <w:tab/>
      </w:r>
      <w:r w:rsidRPr="00910F04">
        <w:rPr>
          <w:szCs w:val="18"/>
          <w:lang w:val="es-ES"/>
        </w:rPr>
        <w:t>A/74/147.</w:t>
      </w:r>
    </w:p>
  </w:footnote>
  <w:footnote w:id="140">
    <w:p w14:paraId="6DEFBAA2" w14:textId="522AE8D6" w:rsidR="008016A1" w:rsidRPr="00910F04" w:rsidRDefault="008016A1" w:rsidP="002B0293">
      <w:pPr>
        <w:pStyle w:val="FootnoteText"/>
        <w:rPr>
          <w:szCs w:val="18"/>
          <w:lang w:val="es-ES"/>
        </w:rPr>
      </w:pPr>
      <w:r w:rsidRPr="00910F04">
        <w:rPr>
          <w:szCs w:val="18"/>
          <w:lang w:val="es-ES"/>
        </w:rPr>
        <w:tab/>
      </w:r>
      <w:r w:rsidRPr="00C8616E">
        <w:rPr>
          <w:rStyle w:val="FootnoteReference"/>
        </w:rPr>
        <w:footnoteRef/>
      </w:r>
      <w:r>
        <w:rPr>
          <w:szCs w:val="18"/>
          <w:lang w:val="es-ES"/>
        </w:rPr>
        <w:tab/>
      </w:r>
      <w:r w:rsidRPr="00910F04">
        <w:rPr>
          <w:szCs w:val="18"/>
          <w:lang w:val="es-ES"/>
        </w:rPr>
        <w:t xml:space="preserve">A/HRC/45/45; </w:t>
      </w:r>
      <w:hyperlink r:id="rId162" w:history="1">
        <w:r w:rsidRPr="002953FA">
          <w:rPr>
            <w:rStyle w:val="Hyperlink"/>
            <w:lang w:val="es-ES"/>
          </w:rPr>
          <w:t>www.oas.org/es/cidh/decisiones/pdf/Resolucion-3-19-es.pdf</w:t>
        </w:r>
      </w:hyperlink>
      <w:r w:rsidRPr="00910F04">
        <w:rPr>
          <w:lang w:val="es-ES"/>
        </w:rPr>
        <w:t>.</w:t>
      </w:r>
    </w:p>
  </w:footnote>
  <w:footnote w:id="141">
    <w:p w14:paraId="20D7D143" w14:textId="6ED8A697" w:rsidR="008016A1" w:rsidRPr="00EB1A7B" w:rsidRDefault="008016A1" w:rsidP="002B0293">
      <w:pPr>
        <w:pStyle w:val="FootnoteText"/>
        <w:rPr>
          <w:szCs w:val="18"/>
          <w:lang w:val="en-US"/>
        </w:rPr>
      </w:pPr>
      <w:r w:rsidRPr="00910F04">
        <w:rPr>
          <w:szCs w:val="18"/>
          <w:lang w:val="es-ES"/>
        </w:rPr>
        <w:tab/>
      </w:r>
      <w:r w:rsidRPr="00C8616E">
        <w:rPr>
          <w:rStyle w:val="FootnoteReference"/>
        </w:rPr>
        <w:footnoteRef/>
      </w:r>
      <w:r>
        <w:rPr>
          <w:szCs w:val="18"/>
          <w:lang w:val="en-US"/>
        </w:rPr>
        <w:tab/>
      </w:r>
      <w:r w:rsidRPr="000908BB">
        <w:rPr>
          <w:lang w:val="en-US"/>
        </w:rPr>
        <w:t>Human</w:t>
      </w:r>
      <w:r w:rsidRPr="00910F04">
        <w:rPr>
          <w:lang w:val="en-US"/>
        </w:rPr>
        <w:t xml:space="preserve"> </w:t>
      </w:r>
      <w:r w:rsidRPr="000908BB">
        <w:rPr>
          <w:lang w:val="en-US"/>
        </w:rPr>
        <w:t>Rights</w:t>
      </w:r>
      <w:r w:rsidRPr="00910F04">
        <w:rPr>
          <w:lang w:val="en-US"/>
        </w:rPr>
        <w:t xml:space="preserve"> </w:t>
      </w:r>
      <w:r w:rsidRPr="000908BB">
        <w:rPr>
          <w:lang w:val="en-US"/>
        </w:rPr>
        <w:t>Committee,</w:t>
      </w:r>
      <w:r w:rsidRPr="00910F04">
        <w:rPr>
          <w:lang w:val="en-US"/>
        </w:rPr>
        <w:t xml:space="preserve"> </w:t>
      </w:r>
      <w:r w:rsidRPr="000908BB">
        <w:rPr>
          <w:lang w:val="en-US"/>
        </w:rPr>
        <w:t>general</w:t>
      </w:r>
      <w:r w:rsidRPr="00910F04">
        <w:rPr>
          <w:lang w:val="en-US"/>
        </w:rPr>
        <w:t xml:space="preserve"> </w:t>
      </w:r>
      <w:r w:rsidRPr="000908BB">
        <w:rPr>
          <w:lang w:val="en-US"/>
        </w:rPr>
        <w:t>comment</w:t>
      </w:r>
      <w:r w:rsidRPr="00910F04">
        <w:rPr>
          <w:lang w:val="en-US"/>
        </w:rPr>
        <w:t xml:space="preserve"> </w:t>
      </w:r>
      <w:r w:rsidRPr="000908BB">
        <w:rPr>
          <w:lang w:val="en-US"/>
        </w:rPr>
        <w:t>No.</w:t>
      </w:r>
      <w:r w:rsidRPr="00910F04">
        <w:rPr>
          <w:lang w:val="en-US"/>
        </w:rPr>
        <w:t xml:space="preserve"> </w:t>
      </w:r>
      <w:r w:rsidRPr="000908BB">
        <w:rPr>
          <w:lang w:val="en-US"/>
        </w:rPr>
        <w:t>31</w:t>
      </w:r>
      <w:r w:rsidRPr="00910F04">
        <w:rPr>
          <w:lang w:val="en-US"/>
        </w:rPr>
        <w:t xml:space="preserve"> </w:t>
      </w:r>
      <w:r w:rsidRPr="000908BB">
        <w:rPr>
          <w:lang w:val="en-US"/>
        </w:rPr>
        <w:t>(2004)</w:t>
      </w:r>
      <w:r>
        <w:rPr>
          <w:szCs w:val="18"/>
          <w:lang w:val="en-US"/>
        </w:rPr>
        <w:t>;</w:t>
      </w:r>
      <w:r w:rsidRPr="00910F04">
        <w:rPr>
          <w:szCs w:val="18"/>
          <w:lang w:val="en-US"/>
        </w:rPr>
        <w:t xml:space="preserve"> </w:t>
      </w:r>
      <w:r>
        <w:rPr>
          <w:szCs w:val="18"/>
          <w:lang w:val="en-US"/>
        </w:rPr>
        <w:t>General</w:t>
      </w:r>
      <w:r w:rsidRPr="00910F04">
        <w:rPr>
          <w:szCs w:val="18"/>
          <w:lang w:val="en-US"/>
        </w:rPr>
        <w:t xml:space="preserve"> </w:t>
      </w:r>
      <w:r>
        <w:rPr>
          <w:szCs w:val="18"/>
          <w:lang w:val="en-US"/>
        </w:rPr>
        <w:t>Assembly</w:t>
      </w:r>
      <w:r w:rsidRPr="00910F04">
        <w:rPr>
          <w:szCs w:val="18"/>
          <w:lang w:val="en-US"/>
        </w:rPr>
        <w:t xml:space="preserve"> </w:t>
      </w:r>
      <w:r>
        <w:rPr>
          <w:szCs w:val="18"/>
          <w:lang w:val="en-US"/>
        </w:rPr>
        <w:t>resolution</w:t>
      </w:r>
      <w:r w:rsidRPr="00910F04">
        <w:rPr>
          <w:szCs w:val="18"/>
          <w:lang w:val="en-US"/>
        </w:rPr>
        <w:t xml:space="preserve"> </w:t>
      </w:r>
      <w:r>
        <w:rPr>
          <w:szCs w:val="18"/>
          <w:lang w:val="en-US"/>
        </w:rPr>
        <w:t>60/147</w:t>
      </w:r>
      <w:r w:rsidRPr="00EB1A7B">
        <w:rPr>
          <w:szCs w:val="18"/>
          <w:lang w:val="en-US"/>
        </w:rPr>
        <w:t>.</w:t>
      </w:r>
    </w:p>
  </w:footnote>
  <w:footnote w:id="142">
    <w:p w14:paraId="1283CD49" w14:textId="1497AF52" w:rsidR="008016A1" w:rsidRPr="00EB1A7B" w:rsidRDefault="008016A1" w:rsidP="002B0293">
      <w:pPr>
        <w:pStyle w:val="FootnoteText"/>
        <w:rPr>
          <w:szCs w:val="18"/>
        </w:rPr>
      </w:pPr>
      <w:r w:rsidRPr="00EB1A7B">
        <w:rPr>
          <w:szCs w:val="18"/>
        </w:rPr>
        <w:tab/>
      </w:r>
      <w:r w:rsidRPr="00C8616E">
        <w:rPr>
          <w:rStyle w:val="FootnoteReference"/>
        </w:rPr>
        <w:footnoteRef/>
      </w:r>
      <w:r>
        <w:rPr>
          <w:szCs w:val="18"/>
        </w:rPr>
        <w:tab/>
      </w:r>
      <w:r w:rsidRPr="00EB1A7B">
        <w:rPr>
          <w:szCs w:val="18"/>
        </w:rPr>
        <w:t>A/HRC/34/62.</w:t>
      </w:r>
    </w:p>
  </w:footnote>
  <w:footnote w:id="143">
    <w:p w14:paraId="65672A1B" w14:textId="635D1758" w:rsidR="008016A1" w:rsidRDefault="008016A1" w:rsidP="002B0293">
      <w:pPr>
        <w:pStyle w:val="FootnoteText"/>
      </w:pPr>
      <w:r w:rsidRPr="00EB1A7B">
        <w:tab/>
      </w:r>
      <w:r w:rsidRPr="00C8616E">
        <w:rPr>
          <w:rStyle w:val="FootnoteReference"/>
        </w:rPr>
        <w:footnoteRef/>
      </w:r>
      <w:r>
        <w:tab/>
      </w:r>
      <w:r w:rsidRPr="00EB1A7B">
        <w:t>Presented</w:t>
      </w:r>
      <w:r w:rsidRPr="00910F04">
        <w:t xml:space="preserve"> </w:t>
      </w:r>
      <w:r w:rsidRPr="00EB1A7B">
        <w:t>in</w:t>
      </w:r>
      <w:r w:rsidRPr="00910F04">
        <w:t xml:space="preserve"> </w:t>
      </w:r>
      <w:r w:rsidRPr="00EB1A7B">
        <w:t>A/HRC/47/53</w:t>
      </w:r>
      <w:r w:rsidRPr="00910F0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45CB" w14:textId="77777777" w:rsidR="008016A1" w:rsidRDefault="008016A1" w:rsidP="002B0293">
    <w:pPr>
      <w:pStyle w:val="Header"/>
    </w:pPr>
    <w:r>
      <w:t>A/HRC/47/53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65E5" w14:textId="77777777" w:rsidR="008016A1" w:rsidRDefault="008016A1" w:rsidP="002B0293">
    <w:pPr>
      <w:pStyle w:val="Header"/>
      <w:jc w:val="right"/>
    </w:pPr>
    <w:r>
      <w:t>A/HRC/47/53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5B1B71"/>
    <w:rsid w:val="00046E92"/>
    <w:rsid w:val="00063C90"/>
    <w:rsid w:val="000717B5"/>
    <w:rsid w:val="00072607"/>
    <w:rsid w:val="000D5039"/>
    <w:rsid w:val="00101B98"/>
    <w:rsid w:val="001B320E"/>
    <w:rsid w:val="001E3BE8"/>
    <w:rsid w:val="001F3C5B"/>
    <w:rsid w:val="00213573"/>
    <w:rsid w:val="00224386"/>
    <w:rsid w:val="00227F79"/>
    <w:rsid w:val="00247E2C"/>
    <w:rsid w:val="00251841"/>
    <w:rsid w:val="002953FA"/>
    <w:rsid w:val="002A32CB"/>
    <w:rsid w:val="002A4054"/>
    <w:rsid w:val="002A6EC2"/>
    <w:rsid w:val="002B0293"/>
    <w:rsid w:val="002B319E"/>
    <w:rsid w:val="002C5E5D"/>
    <w:rsid w:val="002D364E"/>
    <w:rsid w:val="002D6C53"/>
    <w:rsid w:val="002F51F5"/>
    <w:rsid w:val="002F5595"/>
    <w:rsid w:val="00334F6A"/>
    <w:rsid w:val="00342AC8"/>
    <w:rsid w:val="003B4550"/>
    <w:rsid w:val="003C01A7"/>
    <w:rsid w:val="0040017C"/>
    <w:rsid w:val="00461253"/>
    <w:rsid w:val="00486E21"/>
    <w:rsid w:val="004A2814"/>
    <w:rsid w:val="004B5C37"/>
    <w:rsid w:val="004C0622"/>
    <w:rsid w:val="004D10F9"/>
    <w:rsid w:val="004E7E70"/>
    <w:rsid w:val="005042C2"/>
    <w:rsid w:val="00506041"/>
    <w:rsid w:val="00554BC3"/>
    <w:rsid w:val="00574CEC"/>
    <w:rsid w:val="005768CB"/>
    <w:rsid w:val="005B1B71"/>
    <w:rsid w:val="005C4F37"/>
    <w:rsid w:val="005E15A0"/>
    <w:rsid w:val="005E716E"/>
    <w:rsid w:val="006470AB"/>
    <w:rsid w:val="00661076"/>
    <w:rsid w:val="00670180"/>
    <w:rsid w:val="00671529"/>
    <w:rsid w:val="00687223"/>
    <w:rsid w:val="006D2F2D"/>
    <w:rsid w:val="006F4C16"/>
    <w:rsid w:val="00703DF7"/>
    <w:rsid w:val="0070489D"/>
    <w:rsid w:val="0072285C"/>
    <w:rsid w:val="007268F9"/>
    <w:rsid w:val="00732BDE"/>
    <w:rsid w:val="007C52B0"/>
    <w:rsid w:val="008016A1"/>
    <w:rsid w:val="008363B6"/>
    <w:rsid w:val="00861B4E"/>
    <w:rsid w:val="0088198F"/>
    <w:rsid w:val="00882DAA"/>
    <w:rsid w:val="008A464D"/>
    <w:rsid w:val="00910F04"/>
    <w:rsid w:val="009411B4"/>
    <w:rsid w:val="00957A5F"/>
    <w:rsid w:val="00962A56"/>
    <w:rsid w:val="009C216E"/>
    <w:rsid w:val="009D0139"/>
    <w:rsid w:val="009D717D"/>
    <w:rsid w:val="009F5CDC"/>
    <w:rsid w:val="00A45B5B"/>
    <w:rsid w:val="00A71A4C"/>
    <w:rsid w:val="00A775CF"/>
    <w:rsid w:val="00AE34CC"/>
    <w:rsid w:val="00B06045"/>
    <w:rsid w:val="00B07D80"/>
    <w:rsid w:val="00B106CB"/>
    <w:rsid w:val="00B20998"/>
    <w:rsid w:val="00B52EF4"/>
    <w:rsid w:val="00B82E0F"/>
    <w:rsid w:val="00C03015"/>
    <w:rsid w:val="00C0358D"/>
    <w:rsid w:val="00C27D62"/>
    <w:rsid w:val="00C35A27"/>
    <w:rsid w:val="00C47B2E"/>
    <w:rsid w:val="00C8616E"/>
    <w:rsid w:val="00CA1B04"/>
    <w:rsid w:val="00D03AE4"/>
    <w:rsid w:val="00D43BE6"/>
    <w:rsid w:val="00D44132"/>
    <w:rsid w:val="00D8378A"/>
    <w:rsid w:val="00D92E2F"/>
    <w:rsid w:val="00DA7BC6"/>
    <w:rsid w:val="00E02C2B"/>
    <w:rsid w:val="00E20B0C"/>
    <w:rsid w:val="00E23AF7"/>
    <w:rsid w:val="00E427A5"/>
    <w:rsid w:val="00E52109"/>
    <w:rsid w:val="00E75234"/>
    <w:rsid w:val="00E75317"/>
    <w:rsid w:val="00E930B5"/>
    <w:rsid w:val="00EA41B0"/>
    <w:rsid w:val="00EC2011"/>
    <w:rsid w:val="00ED6C48"/>
    <w:rsid w:val="00EE08E7"/>
    <w:rsid w:val="00F62D08"/>
    <w:rsid w:val="00F65F5D"/>
    <w:rsid w:val="00F86A3A"/>
    <w:rsid w:val="00F97408"/>
    <w:rsid w:val="00FB381D"/>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841C31"/>
  <w15:docId w15:val="{3D443121-DF0E-438F-B054-09AE7BDE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293"/>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semiHidden/>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2B0293"/>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2B0293"/>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2B0293"/>
    <w:pPr>
      <w:spacing w:after="0" w:line="240" w:lineRule="auto"/>
    </w:pPr>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2B0293"/>
    <w:rPr>
      <w:sz w:val="16"/>
      <w:szCs w:val="16"/>
    </w:rPr>
  </w:style>
  <w:style w:type="paragraph" w:styleId="CommentText">
    <w:name w:val="annotation text"/>
    <w:basedOn w:val="Normal"/>
    <w:link w:val="CommentTextChar"/>
    <w:uiPriority w:val="99"/>
    <w:semiHidden/>
    <w:unhideWhenUsed/>
    <w:rsid w:val="002B0293"/>
    <w:pPr>
      <w:suppressAutoHyphens w:val="0"/>
      <w:kinsoku/>
      <w:overflowPunct/>
      <w:autoSpaceDE/>
      <w:autoSpaceDN/>
      <w:adjustRightInd/>
      <w:snapToGrid/>
      <w:spacing w:line="240" w:lineRule="auto"/>
    </w:pPr>
    <w:rPr>
      <w:rFonts w:eastAsia="SimSun"/>
      <w:lang w:eastAsia="zh-CN"/>
    </w:rPr>
  </w:style>
  <w:style w:type="character" w:customStyle="1" w:styleId="CommentTextChar">
    <w:name w:val="Comment Text Char"/>
    <w:basedOn w:val="DefaultParagraphFont"/>
    <w:link w:val="CommentText"/>
    <w:uiPriority w:val="99"/>
    <w:semiHidden/>
    <w:rsid w:val="002B029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0293"/>
    <w:rPr>
      <w:b/>
      <w:bCs/>
    </w:rPr>
  </w:style>
  <w:style w:type="character" w:customStyle="1" w:styleId="CommentSubjectChar">
    <w:name w:val="Comment Subject Char"/>
    <w:basedOn w:val="CommentTextChar"/>
    <w:link w:val="CommentSubject"/>
    <w:uiPriority w:val="99"/>
    <w:semiHidden/>
    <w:rsid w:val="002B0293"/>
    <w:rPr>
      <w:rFonts w:ascii="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910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17" Type="http://schemas.openxmlformats.org/officeDocument/2006/relationships/hyperlink" Target="https://www.oas.org/en/iachr/media_center/PReleases/2020/129.asp" TargetMode="External"/><Relationship Id="rId21" Type="http://schemas.openxmlformats.org/officeDocument/2006/relationships/hyperlink" Target="https://assets.publishing.service.gov.uk/government/uploads/system/uploads/attachment_data/file/874022/6.5577_HO_Windrush_Lessons_Learned_Review_WEB_v2.pdf" TargetMode="External"/><Relationship Id="rId42" Type="http://schemas.openxmlformats.org/officeDocument/2006/relationships/hyperlink" Target="http://www.ohchr.org/Documents/Countries/IT/ItalyMissionReport.pdf" TargetMode="External"/><Relationship Id="rId63" Type="http://schemas.openxmlformats.org/officeDocument/2006/relationships/hyperlink" Target="https://ucr.fbi.gov/crime-in-the-u.s/2019/crime-in-the-u.s.-2019/tables/table-43" TargetMode="External"/><Relationship Id="rId84" Type="http://schemas.openxmlformats.org/officeDocument/2006/relationships/hyperlink" Target="https://inquirycommission.org/website/wp-content/uploads/2021/04/Commission-Report-15-April.pdf" TargetMode="External"/><Relationship Id="rId138" Type="http://schemas.openxmlformats.org/officeDocument/2006/relationships/hyperlink" Target="http://www.indepaz.org.co/wp-content/uploads/2021/04/Informe-Li%CC%81deres.pdf" TargetMode="External"/><Relationship Id="rId159" Type="http://schemas.openxmlformats.org/officeDocument/2006/relationships/hyperlink" Target="https://especiales.comisiondelaverdad.co/la-verdad-del-pueblo-negro/" TargetMode="External"/><Relationship Id="rId107" Type="http://schemas.openxmlformats.org/officeDocument/2006/relationships/hyperlink" Target="https://www.ohchr.org/en/professionalinterest/pages/lawenforcementofficials.aspx" TargetMode="External"/><Relationship Id="rId11" Type="http://schemas.openxmlformats.org/officeDocument/2006/relationships/hyperlink" Target="https://spcommreports.ohchr.org/TMResultsBase/DownLoadPublicCommunicationFile?gId=25213" TargetMode="External"/><Relationship Id="rId32" Type="http://schemas.openxmlformats.org/officeDocument/2006/relationships/hyperlink" Target="http://www.cepal.org/sites/default/files/publication/files/44387/S1800725_en.pdf" TargetMode="External"/><Relationship Id="rId53" Type="http://schemas.openxmlformats.org/officeDocument/2006/relationships/hyperlink" Target="http://www.lawrencereview.co.uk/" TargetMode="External"/><Relationship Id="rId74" Type="http://schemas.openxmlformats.org/officeDocument/2006/relationships/hyperlink" Target="https://www.defenseurdesdroits.fr/sites/default/files/atoms/files/rapport-enquete_relations_police_population-20170111_1.pdf" TargetMode="External"/><Relationship Id="rId128" Type="http://schemas.openxmlformats.org/officeDocument/2006/relationships/hyperlink" Target="https://spcommreports.ohchr.org/TMResultsBase/DownLoadPublicCommunicationFile?gId=25335" TargetMode="External"/><Relationship Id="rId149" Type="http://schemas.openxmlformats.org/officeDocument/2006/relationships/hyperlink" Target="https://museumandmemorial.eji.org/" TargetMode="External"/><Relationship Id="rId5" Type="http://schemas.openxmlformats.org/officeDocument/2006/relationships/hyperlink" Target="http://www.ohchr.org/EN/NewsEvents/Pages/DisplayNews.aspx?NewsID=22741" TargetMode="External"/><Relationship Id="rId95" Type="http://schemas.openxmlformats.org/officeDocument/2006/relationships/hyperlink" Target="https://www.washingtonpost.com/sf/investigative/2015/04/11/thousands-dead-few-prosecuted/" TargetMode="External"/><Relationship Id="rId160" Type="http://schemas.openxmlformats.org/officeDocument/2006/relationships/hyperlink" Target="https://memoire-esclavage.org/" TargetMode="External"/><Relationship Id="rId22" Type="http://schemas.openxmlformats.org/officeDocument/2006/relationships/hyperlink" Target="https://openknowledge.worldbank.org/handle/10986/30201" TargetMode="External"/><Relationship Id="rId43" Type="http://schemas.openxmlformats.org/officeDocument/2006/relationships/hyperlink" Target="https://rm.coe.int/ecri-annual-report-2019/16809ca3e1" TargetMode="External"/><Relationship Id="rId64" Type="http://schemas.openxmlformats.org/officeDocument/2006/relationships/hyperlink" Target="http://www.ohrc.on.ca/en/public-interest-inquiry-racial-profiling-and-discrimination-toronto-police-service/collective-impact-interim-report-inquiry-racial-profiling-and-racial-discrimination-black" TargetMode="External"/><Relationship Id="rId118" Type="http://schemas.openxmlformats.org/officeDocument/2006/relationships/hyperlink" Target="https://netpol.org/black-lives-" TargetMode="External"/><Relationship Id="rId139" Type="http://schemas.openxmlformats.org/officeDocument/2006/relationships/hyperlink" Target="https://www.ohchr.org/EN/NewsEvents/Pages/DisplayNews.aspx?NewsID=22901" TargetMode="External"/><Relationship Id="rId85" Type="http://schemas.openxmlformats.org/officeDocument/2006/relationships/hyperlink" Target="http://www.oas.org/en/iachr/reports/pdfs/Brasil2021-en.pdf" TargetMode="External"/><Relationship Id="rId150" Type="http://schemas.openxmlformats.org/officeDocument/2006/relationships/hyperlink" Target="https://www.cityofevanston.org/government/city-council/reparations" TargetMode="External"/><Relationship Id="rId12" Type="http://schemas.openxmlformats.org/officeDocument/2006/relationships/hyperlink" Target="https://fra.europa.eu/sites/default/files/fra_uploads/fra-2018-being-black-in-the-eu_en.pdf" TargetMode="External"/><Relationship Id="rId17" Type="http://schemas.openxmlformats.org/officeDocument/2006/relationships/hyperlink" Target="http://www.oas.org/en/iachr/reports/pdfs/PoliceUseOfForceAfrosUSA.pdf" TargetMode="External"/><Relationship Id="rId33" Type="http://schemas.openxmlformats.org/officeDocument/2006/relationships/hyperlink" Target="https://iris.paho.org/handle/10665.2/51571" TargetMode="External"/><Relationship Id="rId38" Type="http://schemas.openxmlformats.org/officeDocument/2006/relationships/hyperlink" Target="https://assembly.coe.int/LifeRay/EGA/Pdf/Press/2021/20210316-Afrophobie-prov-EN.pdf" TargetMode="External"/><Relationship Id="rId59" Type="http://schemas.openxmlformats.org/officeDocument/2006/relationships/hyperlink" Target="http://www.whitehouse.gov/briefing-room/presidential-actions/2021/01/20/executive-order-advancing-racial-equity-and-support-for-underserved-communities-through-the-federal-government/" TargetMode="External"/><Relationship Id="rId103" Type="http://schemas.openxmlformats.org/officeDocument/2006/relationships/hyperlink" Target="https://novascotia.ca/news/release/?id=20200929002" TargetMode="External"/><Relationship Id="rId108" Type="http://schemas.openxmlformats.org/officeDocument/2006/relationships/hyperlink" Target="https://minorityrights.org/trends2020/" TargetMode="External"/><Relationship Id="rId124" Type="http://schemas.openxmlformats.org/officeDocument/2006/relationships/hyperlink" Target="https://www.ohchr.org/EN/NewsEvents/Pages/DisplayNews.aspx?NewsID=27060&amp;LangID=E" TargetMode="External"/><Relationship Id="rId129" Type="http://schemas.openxmlformats.org/officeDocument/2006/relationships/hyperlink" Target="https://www.oas.org/en/iachr/media_center/PReleases/2020/129.asp" TargetMode="External"/><Relationship Id="rId54" Type="http://schemas.openxmlformats.org/officeDocument/2006/relationships/hyperlink" Target="https://ec.europa.eu/info/sites/info/files/a_union_of_equality_eu_action_plan_against_racism_2020_-2025_en.pdf" TargetMode="External"/><Relationship Id="rId70" Type="http://schemas.openxmlformats.org/officeDocument/2006/relationships/hyperlink" Target="https://www.propublica.org/article/machine-bias-risk-assessments-in-criminal-sentencing" TargetMode="External"/><Relationship Id="rId75" Type="http://schemas.openxmlformats.org/officeDocument/2006/relationships/hyperlink" Target="https://www.ilexaccionjuridica.org/wp-content/uploads/2020/06/Abuso-Policial-Final-web.pdf" TargetMode="External"/><Relationship Id="rId91" Type="http://schemas.openxmlformats.org/officeDocument/2006/relationships/hyperlink" Target="https://www.ohchr.org/Documents/Countries/LY/LibyaMigrationReport.pdf" TargetMode="External"/><Relationship Id="rId96" Type="http://schemas.openxmlformats.org/officeDocument/2006/relationships/hyperlink" Target="https://www.justice.gov/opa/file/925846/download" TargetMode="External"/><Relationship Id="rId140" Type="http://schemas.openxmlformats.org/officeDocument/2006/relationships/hyperlink" Target="https://www.ohchr.org/EN/NewsEvents/Pages/DisplayNews.aspx?NewsID=22837" TargetMode="External"/><Relationship Id="rId145" Type="http://schemas.openxmlformats.org/officeDocument/2006/relationships/hyperlink" Target="http://www.unesco.org/new/en/social-and-human-sciences/themes/slave-route/transatlantic-slave-trade/" TargetMode="External"/><Relationship Id="rId161" Type="http://schemas.openxmlformats.org/officeDocument/2006/relationships/hyperlink" Target="https://en.unesco.org/themes/fostering-rights-inclusion/slave-route" TargetMode="External"/><Relationship Id="rId1" Type="http://schemas.openxmlformats.org/officeDocument/2006/relationships/hyperlink" Target="http://www.ohchr.org/EN/NewsEvents/Pages/DisplayNews.aspx?NewsID=27016&amp;LangID=E" TargetMode="External"/><Relationship Id="rId6" Type="http://schemas.openxmlformats.org/officeDocument/2006/relationships/hyperlink" Target="http://www.ohchr.org/EN/NewsEvents/Pages/DisplayNews.aspx?NewsID=22765" TargetMode="External"/><Relationship Id="rId23" Type="http://schemas.openxmlformats.org/officeDocument/2006/relationships/hyperlink" Target="https://assembly.coe.int/LifeRay/EGA/Pdf/Press/2021/20210316-Afrophobie-prov-EN.pdf" TargetMode="External"/><Relationship Id="rId28" Type="http://schemas.openxmlformats.org/officeDocument/2006/relationships/hyperlink" Target="https://rm.coe.int/combating-racism-and-racial-discrimination,-against-people-of-african-d/1680a1c0b6" TargetMode="External"/><Relationship Id="rId49" Type="http://schemas.openxmlformats.org/officeDocument/2006/relationships/hyperlink" Target="http://www.pewresearch.org/fact-tank/2017/07/25/1-in-4-black-americans-have-faced-online-harassment-because-of-their-race-or-ethnicity/" TargetMode="External"/><Relationship Id="rId114" Type="http://schemas.openxmlformats.org/officeDocument/2006/relationships/hyperlink" Target="https://spcommreports.ohchr.org/TMResultsBase/DownLoadPublicCommunicationFile?gId=25589" TargetMode="External"/><Relationship Id="rId119" Type="http://schemas.openxmlformats.org/officeDocument/2006/relationships/hyperlink" Target="https://www.ohchr.org/EN/NewsEvents/Pages/DisplayNews.aspx?NewsID=25946&amp;LangID=E" TargetMode="External"/><Relationship Id="rId44" Type="http://schemas.openxmlformats.org/officeDocument/2006/relationships/hyperlink" Target="http://www.europarl.europa.eu/doceo/document/TA-8-2019-0239_EN.html" TargetMode="External"/><Relationship Id="rId60" Type="http://schemas.openxmlformats.org/officeDocument/2006/relationships/hyperlink" Target="http://www.ohchr.org/Documents/Issues/HRIndicators/GuidanceNoteonApproachtoData.pdf" TargetMode="External"/><Relationship Id="rId65" Type="http://schemas.openxmlformats.org/officeDocument/2006/relationships/hyperlink" Target="https://www.ethnicity-facts-figures.service.gov.uk/crime-justice-and-the-law/policing/stop-and-search/latest" TargetMode="External"/><Relationship Id="rId81" Type="http://schemas.openxmlformats.org/officeDocument/2006/relationships/hyperlink" Target="https://www.runnymedetrust.org/uploads/Race%2520and%2520Policing%2520v5.pdf" TargetMode="External"/><Relationship Id="rId86" Type="http://schemas.openxmlformats.org/officeDocument/2006/relationships/hyperlink" Target="http://www.attorneygeneral.jus.gov.on.ca/inquiries/ipperwash/policy_part/projects/pdf/AfricanCanadianClinicIpperwashProject_SIUStudybyScotWortley.pdf" TargetMode="External"/><Relationship Id="rId130" Type="http://schemas.openxmlformats.org/officeDocument/2006/relationships/hyperlink" Target="https://www.ohchr.org/EN/NewsEvents/Pages/DisplayNews.aspx?NewsID=25980&amp;LangID=E" TargetMode="External"/><Relationship Id="rId135" Type="http://schemas.openxmlformats.org/officeDocument/2006/relationships/hyperlink" Target="https://rm.coe.int/combating-racism-and-racial-discrimination-against-people-of-african-d/1680a1c0b6" TargetMode="External"/><Relationship Id="rId151" Type="http://schemas.openxmlformats.org/officeDocument/2006/relationships/hyperlink" Target="https://www.congress.gov/bill/117th-congress/house-bill/40?q=%7B%22search%22%3A%5B%22reparations%22%5D%7D&amp;s=2&amp;r=2" TargetMode="External"/><Relationship Id="rId156" Type="http://schemas.openxmlformats.org/officeDocument/2006/relationships/hyperlink" Target="http://www.europarl.europa.eu/doceo/document/TA-9-2020-0173_EN.html" TargetMode="External"/><Relationship Id="rId13" Type="http://schemas.openxmlformats.org/officeDocument/2006/relationships/hyperlink" Target="http://www.worldbank.org/en/region/lac/brief/afro-descendants-in-latin-america" TargetMode="External"/><Relationship Id="rId18" Type="http://schemas.openxmlformats.org/officeDocument/2006/relationships/hyperlink" Target="https://fra.europa.eu/sites/default/files/fra_uploads/fra-2018-being-black-in-the-eu_en.pdf" TargetMode="External"/><Relationship Id="rId39" Type="http://schemas.openxmlformats.org/officeDocument/2006/relationships/hyperlink" Target="http://www.un.org/sites/un2.un.org/files/women_and_girls_of_african_descent_web.pdf" TargetMode="External"/><Relationship Id="rId109" Type="http://schemas.openxmlformats.org/officeDocument/2006/relationships/hyperlink" Target="https://blmprotests.forensic-architecture.org/" TargetMode="External"/><Relationship Id="rId34" Type="http://schemas.openxmlformats.org/officeDocument/2006/relationships/hyperlink" Target="http://www.ohchr.org/Documents/Issues/Racism/COVID-19_and_Racial_Discrimination.pdf" TargetMode="External"/><Relationship Id="rId50" Type="http://schemas.openxmlformats.org/officeDocument/2006/relationships/hyperlink" Target="http://www.fbi.gov/investigate/civil-rights/hate-crimes" TargetMode="External"/><Relationship Id="rId55" Type="http://schemas.openxmlformats.org/officeDocument/2006/relationships/hyperlink" Target="http://www.oas.org/en/sare/documents/PA_Afrodesc_ENG.pdf" TargetMode="External"/><Relationship Id="rId76" Type="http://schemas.openxmlformats.org/officeDocument/2006/relationships/hyperlink" Target="https://forumseguranca.org.br/wp-content/uploads/2020/10/anuario-14-2020-v1-interativo.pdf" TargetMode="External"/><Relationship Id="rId97" Type="http://schemas.openxmlformats.org/officeDocument/2006/relationships/hyperlink" Target="https://www.defenseurdesdroits.fr/sites/default/files/atoms/files/raa-2019-num-accessopti.pdf" TargetMode="External"/><Relationship Id="rId104" Type="http://schemas.openxmlformats.org/officeDocument/2006/relationships/hyperlink" Target="https://ec.europa.eu/info/sites/default/files/a_union_of_equality_eu_action_plan_against_racism_2020_-2025_en.pdf" TargetMode="External"/><Relationship Id="rId120" Type="http://schemas.openxmlformats.org/officeDocument/2006/relationships/hyperlink" Target="https://www.ohchr.org/EN/NewsEvents/Pages/DisplayNews.aspx?NewsID=25933&amp;LangID=E" TargetMode="External"/><Relationship Id="rId125" Type="http://schemas.openxmlformats.org/officeDocument/2006/relationships/hyperlink" Target="https://www.justice.gov/opa/pr/over-300-people-facing-federal-charges-crimes-committed-during-nationwide-demonstrations" TargetMode="External"/><Relationship Id="rId141" Type="http://schemas.openxmlformats.org/officeDocument/2006/relationships/hyperlink" Target="http://www.ohchr.org/EN/ProfessionalInterest/Pages/LawEnforcementOfficials.aspx" TargetMode="External"/><Relationship Id="rId146" Type="http://schemas.openxmlformats.org/officeDocument/2006/relationships/hyperlink" Target="http://www.hrw.org/news/2021/05/21/us-failed-justice-100-years-after-tulsa-race-massacre" TargetMode="External"/><Relationship Id="rId7" Type="http://schemas.openxmlformats.org/officeDocument/2006/relationships/hyperlink" Target="https://tbinternet.ohchr.org/Treaties/CERD/Shared%20Documents/LBY/INT_CERD_SWA_LBY_8609_E.pdf" TargetMode="External"/><Relationship Id="rId71" Type="http://schemas.openxmlformats.org/officeDocument/2006/relationships/hyperlink" Target="https://www150.statcan.gc.ca/n1/pub/89-657-x/89-657-x2019002-eng.htm" TargetMode="External"/><Relationship Id="rId92" Type="http://schemas.openxmlformats.org/officeDocument/2006/relationships/hyperlink" Target="https://chicagounbound.uchicago.edu/ihrc/14/" TargetMode="External"/><Relationship Id="rId162" Type="http://schemas.openxmlformats.org/officeDocument/2006/relationships/hyperlink" Target="https://www.oas.org/es/cidh/decisiones/pdf/Resolucion-3-19-es.pdf" TargetMode="External"/><Relationship Id="rId2" Type="http://schemas.openxmlformats.org/officeDocument/2006/relationships/hyperlink" Target="http://www.ohchr.org/EN/NewsEvents/Pages/DisplayNews.aspx?NewsID=26326&amp;LangID=E" TargetMode="External"/><Relationship Id="rId29" Type="http://schemas.openxmlformats.org/officeDocument/2006/relationships/hyperlink" Target="http://www.lawrencereview.co.uk/" TargetMode="External"/><Relationship Id="rId24" Type="http://schemas.openxmlformats.org/officeDocument/2006/relationships/hyperlink" Target="https://rm.coe.int/ecri-report-on-germany-sixth-monitoring-cycle-/16809ce4be" TargetMode="External"/><Relationship Id="rId40" Type="http://schemas.openxmlformats.org/officeDocument/2006/relationships/hyperlink" Target="https://www.enar-eu.org/IMG/pdf/sr_key_findings-2.pdf" TargetMode="External"/><Relationship Id="rId45" Type="http://schemas.openxmlformats.org/officeDocument/2006/relationships/hyperlink" Target="http://www.enar-eu.org/IMG/pdf/sr_key_findings-2.pdf" TargetMode="External"/><Relationship Id="rId66" Type="http://schemas.openxmlformats.org/officeDocument/2006/relationships/hyperlink" Target="https://fra.europa.eu/sites/default/files/fra_uploads/fra-2018-being-black-in-the-eu_en.pdf" TargetMode="External"/><Relationship Id="rId87" Type="http://schemas.openxmlformats.org/officeDocument/2006/relationships/hyperlink" Target="https://www.undocs.org/A/HRC/29/36" TargetMode="External"/><Relationship Id="rId110" Type="http://schemas.openxmlformats.org/officeDocument/2006/relationships/hyperlink" Target="https://acleddata.com/2020/08/31/us-crisis-monitor-releases-full-data-for-summer-2020" TargetMode="External"/><Relationship Id="rId115" Type="http://schemas.openxmlformats.org/officeDocument/2006/relationships/hyperlink" Target="https://www.ohchr.org/EN/NewsEvents/Pages/DisplayNews.aspx?NewsID=25948&amp;LangID=E" TargetMode="External"/><Relationship Id="rId131" Type="http://schemas.openxmlformats.org/officeDocument/2006/relationships/hyperlink" Target="https://www.ohchr.org/EN/NewsEvents/Pages/DisplayNews.aspx?NewsID=25946&amp;LangID=E" TargetMode="External"/><Relationship Id="rId136" Type="http://schemas.openxmlformats.org/officeDocument/2006/relationships/hyperlink" Target="https://www.corteidh.or.cr/docs/medidas/garifuna_se_03.pdf" TargetMode="External"/><Relationship Id="rId157" Type="http://schemas.openxmlformats.org/officeDocument/2006/relationships/hyperlink" Target="https://www.legifrance.gouv.fr/jorf/id/JORFTEXT000000405369/" TargetMode="External"/><Relationship Id="rId61" Type="http://schemas.openxmlformats.org/officeDocument/2006/relationships/hyperlink" Target="http://www.coe.int/en/web/european-commission-against-racism-and-intolerance/recommendation-no.2" TargetMode="External"/><Relationship Id="rId82" Type="http://schemas.openxmlformats.org/officeDocument/2006/relationships/hyperlink" Target="http://www.ohchr.org/EN/NewsEvents/Pages/DisplayNews.aspx?NewsID=17000" TargetMode="External"/><Relationship Id="rId152" Type="http://schemas.openxmlformats.org/officeDocument/2006/relationships/hyperlink" Target="https://www.amnesty.org/en/latest/news/2020/06/i-cant-breathe-refrain-reignited-movement/" TargetMode="External"/><Relationship Id="rId19" Type="http://schemas.openxmlformats.org/officeDocument/2006/relationships/hyperlink" Target="https://spcommreports.ohchr.org/TMResultsBase/DownLoadPublicCommunicationFile?gId=25814" TargetMode="External"/><Relationship Id="rId14" Type="http://schemas.openxmlformats.org/officeDocument/2006/relationships/hyperlink" Target="http://www.cepal.org/es/publicaciones/46191-afrodescendientes-la-matriz-la-desigualdad-social-america-latina-retos-la" TargetMode="External"/><Relationship Id="rId30" Type="http://schemas.openxmlformats.org/officeDocument/2006/relationships/hyperlink" Target="http://www.europarl.europa.eu/doceo/document/TA-8-2019-0239_EN.html" TargetMode="External"/><Relationship Id="rId35" Type="http://schemas.openxmlformats.org/officeDocument/2006/relationships/hyperlink" Target="http://www.ohchr.org/EN/NewsEvents/Pages/DisplayNews.aspx?NewsID=25916" TargetMode="External"/><Relationship Id="rId56" Type="http://schemas.openxmlformats.org/officeDocument/2006/relationships/hyperlink" Target="http://www.canada.ca/en/privy-council/campaigns/speech-throne/2020/speech-from-the-throne.html" TargetMode="External"/><Relationship Id="rId77" Type="http://schemas.openxmlformats.org/officeDocument/2006/relationships/hyperlink" Target="https://mappingpoliceviolence.org/" TargetMode="External"/><Relationship Id="rId100" Type="http://schemas.openxmlformats.org/officeDocument/2006/relationships/hyperlink" Target="http://www.corteidh.or.cr/docs/casos/articulos/seriec_410_esp.pdf" TargetMode="External"/><Relationship Id="rId105" Type="http://schemas.openxmlformats.org/officeDocument/2006/relationships/hyperlink" Target="https://www.argentina.gob.ar/noticias/historico-reconocimiento-ante-la-corte-interamericana-de-derechos-humanos-por-casos-de" TargetMode="External"/><Relationship Id="rId126" Type="http://schemas.openxmlformats.org/officeDocument/2006/relationships/hyperlink" Target="https://www.libertyhumanrights.org.uk/issue/liberty-responds-to-plans-to-fast-track-prosecutions-for-protesters/" TargetMode="External"/><Relationship Id="rId147" Type="http://schemas.openxmlformats.org/officeDocument/2006/relationships/hyperlink" Target="https://www.hrw.org/sites/default/files/media_2020/11/tulsa-reparations0520_web.pdf" TargetMode="External"/><Relationship Id="rId8" Type="http://schemas.openxmlformats.org/officeDocument/2006/relationships/hyperlink" Target="https://spcommreports.ohchr.org/TMResultsBase/DownLoadPublicCommunicationFile?gId=23339" TargetMode="External"/><Relationship Id="rId51" Type="http://schemas.openxmlformats.org/officeDocument/2006/relationships/hyperlink" Target="https://mkcentrum.se/wp-content/uploads/2014/12/Afrofobi-20140203-executive-summary.pdf" TargetMode="External"/><Relationship Id="rId72" Type="http://schemas.openxmlformats.org/officeDocument/2006/relationships/hyperlink" Target="https://www.oci-bec.gc.ca/cnt/rpt/annrpt/annrpt20182019-eng.aspx" TargetMode="External"/><Relationship Id="rId93" Type="http://schemas.openxmlformats.org/officeDocument/2006/relationships/hyperlink" Target="https://inquirycommission.org/website/wp-content/uploads/2021/04/Commission-Report-15-April.pdf" TargetMode="External"/><Relationship Id="rId98" Type="http://schemas.openxmlformats.org/officeDocument/2006/relationships/hyperlink" Target="https://archive2021.parliament.scot/S5_HealthandSportCommittee/General%20Documents/20200521CSJtoMMSheku_Bayoh.pdf" TargetMode="External"/><Relationship Id="rId121" Type="http://schemas.openxmlformats.org/officeDocument/2006/relationships/hyperlink" Target="https://news.un.org/en/story/2020/07/1068971" TargetMode="External"/><Relationship Id="rId142" Type="http://schemas.openxmlformats.org/officeDocument/2006/relationships/hyperlink" Target="http://www.un.org/sg/sites/www.un.org.sg/files/atoms/files/The_Highest_Asperation_A_Call_To_Action_For_Human_Right_English.pdf" TargetMode="External"/><Relationship Id="rId3" Type="http://schemas.openxmlformats.org/officeDocument/2006/relationships/hyperlink" Target="http://www.ohchr.org/EN/NewsEvents/Pages/DisplayNews.aspx?NewsID=26921&amp;LangID=E" TargetMode="External"/><Relationship Id="rId25" Type="http://schemas.openxmlformats.org/officeDocument/2006/relationships/hyperlink" Target="http://www.worldbank.org/en/region/lac/brief/afro-descendants-in-latin-america" TargetMode="External"/><Relationship Id="rId46" Type="http://schemas.openxmlformats.org/officeDocument/2006/relationships/hyperlink" Target="http://www.visionofhumanity.org/wp-content/uploads/2020/11/GTI-2020-web-2.pdf" TargetMode="External"/><Relationship Id="rId67" Type="http://schemas.openxmlformats.org/officeDocument/2006/relationships/hyperlink" Target="https://www.amnesty.org/en/latest/news/2021/01/france-systemic-police-discrimination-requires-reforms/" TargetMode="External"/><Relationship Id="rId116" Type="http://schemas.openxmlformats.org/officeDocument/2006/relationships/hyperlink" Target="https://www.ohchr.org/Documents/HRBodies/CERD/earlywarning/statements/USA.PDF" TargetMode="External"/><Relationship Id="rId137" Type="http://schemas.openxmlformats.org/officeDocument/2006/relationships/hyperlink" Target="http://www.corteidh.or.cr/docs/casos/articulos/seriec_305_esp.pdf" TargetMode="External"/><Relationship Id="rId158" Type="http://schemas.openxmlformats.org/officeDocument/2006/relationships/hyperlink" Target="https://www.amnesty.org/en/latest/news/2020/06/i-cant-breathe-refrain-reignited-movement/" TargetMode="External"/><Relationship Id="rId20" Type="http://schemas.openxmlformats.org/officeDocument/2006/relationships/hyperlink" Target="https://committees.parliament.uk/publications/3376/documents/32359/default/" TargetMode="External"/><Relationship Id="rId41" Type="http://schemas.openxmlformats.org/officeDocument/2006/relationships/hyperlink" Target="http://www.oas.org/en/iachr/afro-descendants/docs/pdf/afros_2011_eng.pdf" TargetMode="External"/><Relationship Id="rId62" Type="http://schemas.openxmlformats.org/officeDocument/2006/relationships/hyperlink" Target="http://www.ohchr.org/Documents/Issues/Business/RtRInterpretativeGuide.pdf" TargetMode="External"/><Relationship Id="rId83" Type="http://schemas.openxmlformats.org/officeDocument/2006/relationships/hyperlink" Target="https://www.aclu.org/issues/juvenile-justice/school-prison-pipeline" TargetMode="External"/><Relationship Id="rId88" Type="http://schemas.openxmlformats.org/officeDocument/2006/relationships/hyperlink" Target="https://www.ohchr.org/en/NewsEvents/Pages/DisplayNews.aspx?NewsID=25146&amp;LangID=E" TargetMode="External"/><Relationship Id="rId111" Type="http://schemas.openxmlformats.org/officeDocument/2006/relationships/hyperlink" Target="https://leg.colorado.gov/bills/sb20-217" TargetMode="External"/><Relationship Id="rId132" Type="http://schemas.openxmlformats.org/officeDocument/2006/relationships/hyperlink" Target="https://www.oas.org/en/iachr/media_center/PReleases/2020/129.asp" TargetMode="External"/><Relationship Id="rId153" Type="http://schemas.openxmlformats.org/officeDocument/2006/relationships/hyperlink" Target="https://www.dekamer.be/FLWB/PDF/55/1462/55K1462001.pdf" TargetMode="External"/><Relationship Id="rId15" Type="http://schemas.openxmlformats.org/officeDocument/2006/relationships/hyperlink" Target="https://www.oas.org/en/iachr/afro-descendants/docs/pdf/afros_2011_eng.pdf" TargetMode="External"/><Relationship Id="rId36" Type="http://schemas.openxmlformats.org/officeDocument/2006/relationships/hyperlink" Target="http://www.oas.org/en/iachr/afro-descendants/docs/pdf/afros_2011_eng.pdf" TargetMode="External"/><Relationship Id="rId57" Type="http://schemas.openxmlformats.org/officeDocument/2006/relationships/hyperlink" Target="http://www.canada.ca/en/canadian-heritage/campaigns/anti-racism-engagement/anti-racism-strategy.html" TargetMode="External"/><Relationship Id="rId106" Type="http://schemas.openxmlformats.org/officeDocument/2006/relationships/hyperlink" Target="https://www.ohchr.org/en/professionalinterest/pages/useofforceandfirearms.aspx" TargetMode="External"/><Relationship Id="rId127" Type="http://schemas.openxmlformats.org/officeDocument/2006/relationships/hyperlink" Target="https://www.ohchr.org/EN/NewsEvents/Pages/DisplayNews.aspx?NewsID=25922&amp;LangID=E" TargetMode="External"/><Relationship Id="rId10" Type="http://schemas.openxmlformats.org/officeDocument/2006/relationships/hyperlink" Target="https://minorityrights.org/minorities/siddi/" TargetMode="External"/><Relationship Id="rId31" Type="http://schemas.openxmlformats.org/officeDocument/2006/relationships/hyperlink" Target="http://www.oas.org/en/iachr/afro-descendants/docs/pdf/afros_2011_eng.pdf" TargetMode="External"/><Relationship Id="rId52" Type="http://schemas.openxmlformats.org/officeDocument/2006/relationships/hyperlink" Target="http://www.statewatch.org/media/documents/news/2018/mar/eu-com-data-collection-field-of-equality-study-2017.pdf" TargetMode="External"/><Relationship Id="rId73" Type="http://schemas.openxmlformats.org/officeDocument/2006/relationships/hyperlink" Target="https://www.oas.org/en/iachr/reports/pdfs/ViolenceLGBTIPersons.pdf" TargetMode="External"/><Relationship Id="rId78" Type="http://schemas.openxmlformats.org/officeDocument/2006/relationships/hyperlink" Target="https://www.naacpldf.org/wp-content/uploads/DRUSAWinter2020.pdf" TargetMode="External"/><Relationship Id="rId94" Type="http://schemas.openxmlformats.org/officeDocument/2006/relationships/hyperlink" Target="https://www.temblores.org/bolillo-dios-y-patria" TargetMode="External"/><Relationship Id="rId99" Type="http://schemas.openxmlformats.org/officeDocument/2006/relationships/hyperlink" Target="https://www.policeconduct.gov.uk/news/iopc-announces-thematic-focus-race-discrimination-investigations" TargetMode="External"/><Relationship Id="rId101" Type="http://schemas.openxmlformats.org/officeDocument/2006/relationships/hyperlink" Target="https://www.courdecassation.fr/jurisprudence_2/communiques_lies_activite_juridictionnelle_8004/contr_identite_discriminatoires_8005/contr_identite_36034.html" TargetMode="External"/><Relationship Id="rId122" Type="http://schemas.openxmlformats.org/officeDocument/2006/relationships/hyperlink" Target="http://www.ohchr.org/EN/NewsEvents/Pages/DisplayNews.aspx?NewsID=25948&amp;LangID=E" TargetMode="External"/><Relationship Id="rId143" Type="http://schemas.openxmlformats.org/officeDocument/2006/relationships/hyperlink" Target="https://www.ohchr.org/EN/NewsEvents/Pages/DisplayNews.aspx?NewsID=26921&amp;LangID=E" TargetMode="External"/><Relationship Id="rId148" Type="http://schemas.openxmlformats.org/officeDocument/2006/relationships/hyperlink" Target="https://msa.maryland.gov/lynching-truth-reconciliation/index.html" TargetMode="External"/><Relationship Id="rId4" Type="http://schemas.openxmlformats.org/officeDocument/2006/relationships/hyperlink" Target="http://www.ohchr.org/EN/Issues/Racism/Pages/Call-Implementation-HRC-Resolution-43-1.aspx" TargetMode="External"/><Relationship Id="rId9" Type="http://schemas.openxmlformats.org/officeDocument/2006/relationships/hyperlink" Target="https://spcommreports.ohchr.org/TMResultsBase/DownLoadPublicCommunicationFile?gId=3275" TargetMode="External"/><Relationship Id="rId26" Type="http://schemas.openxmlformats.org/officeDocument/2006/relationships/hyperlink" Target="http://www.oas.org/en/iachr/afro-descendants/docs/pdf/afros_2011_eng.pdf" TargetMode="External"/><Relationship Id="rId47" Type="http://schemas.openxmlformats.org/officeDocument/2006/relationships/hyperlink" Target="https://assembly.coe.int/LifeRay/EGA/Pdf/Press/2021/20210316-Afrophobie-prov-EN.pdf" TargetMode="External"/><Relationship Id="rId68" Type="http://schemas.openxmlformats.org/officeDocument/2006/relationships/hyperlink" Target="https://fra.europa.eu/en/publication/2018/preventing-unlawful-profiling-today-and-future-guide" TargetMode="External"/><Relationship Id="rId89" Type="http://schemas.openxmlformats.org/officeDocument/2006/relationships/hyperlink" Target="https://assets.publishing.service.gov.uk/government/uploads/system/uploads/attachment_data/file/874022/6.5577_HO_Windrush_Lessons_Learned_Review_WEB_v2.pdf" TargetMode="External"/><Relationship Id="rId112" Type="http://schemas.openxmlformats.org/officeDocument/2006/relationships/hyperlink" Target="https://www.ohchr.org/EN/NewsEvents/Pages/DisplayNews.aspx?NewsID=25922&amp;LangID=E" TargetMode="External"/><Relationship Id="rId133" Type="http://schemas.openxmlformats.org/officeDocument/2006/relationships/hyperlink" Target="https://www.osce.org/representative-on-freedom-of-media/453459" TargetMode="External"/><Relationship Id="rId154" Type="http://schemas.openxmlformats.org/officeDocument/2006/relationships/hyperlink" Target="https://www.hrw.org/news/2020/06/30/belgium-moving-regrets-reparations" TargetMode="External"/><Relationship Id="rId16" Type="http://schemas.openxmlformats.org/officeDocument/2006/relationships/hyperlink" Target="http://www.oas.org/en/iachr/reports/pdfs/PoliceUseOfForceAfrosUSA.pdf" TargetMode="External"/><Relationship Id="rId37" Type="http://schemas.openxmlformats.org/officeDocument/2006/relationships/hyperlink" Target="https://rm.coe.int/combating-racism-and-racial-discrimination,-against-people-of-african-d/1680a1c0b6" TargetMode="External"/><Relationship Id="rId58" Type="http://schemas.openxmlformats.org/officeDocument/2006/relationships/hyperlink" Target="http://www.cepal.org/sites/default/files/publication/files/44458/S1801011_en.pdf" TargetMode="External"/><Relationship Id="rId79" Type="http://schemas.openxmlformats.org/officeDocument/2006/relationships/hyperlink" Target="https://www.pewresearch.org/fact-tank/2020/05/06/share-of-black-white-hispanic-americans-in-prison-2018-vs-2006/ft_20-05-05_imprisonmentrates_2a/" TargetMode="External"/><Relationship Id="rId102" Type="http://schemas.openxmlformats.org/officeDocument/2006/relationships/hyperlink" Target="http://www.stf.jus.br/arquivo/cms/noticiaNoticiaStf/anexo/ADPF635DECISaO5DEJUNHODE20202.pdf" TargetMode="External"/><Relationship Id="rId123" Type="http://schemas.openxmlformats.org/officeDocument/2006/relationships/hyperlink" Target="https://www.theguardian.com/us-news/2021/apr/17/george-floyd-protesters-charges-citations-analysis" TargetMode="External"/><Relationship Id="rId144" Type="http://schemas.openxmlformats.org/officeDocument/2006/relationships/hyperlink" Target="https://www.un.org/sg/en/content/secretary-generals-remarks-the-general-assembly-observance-of-the-international-day-for-the-elimination-of-racial-discrimination-delivered" TargetMode="External"/><Relationship Id="rId90" Type="http://schemas.openxmlformats.org/officeDocument/2006/relationships/hyperlink" Target="https://www.ohchr.org/en/NewsEvents/Pages/DisplayNews.aspx?NewsID=16270&amp;LangID=E" TargetMode="External"/><Relationship Id="rId27" Type="http://schemas.openxmlformats.org/officeDocument/2006/relationships/hyperlink" Target="http://www.enar-eu.org/IMG/pdf/sr_key_findings-2.pdf" TargetMode="External"/><Relationship Id="rId48" Type="http://schemas.openxmlformats.org/officeDocument/2006/relationships/hyperlink" Target="https://fra.europa.eu/sites/default/files/fra_uploads/fra-2018-fundamental-rights-report-2018_en.pdf" TargetMode="External"/><Relationship Id="rId69" Type="http://schemas.openxmlformats.org/officeDocument/2006/relationships/hyperlink" Target="https://www.nyulawreview.org/online-features/dirty-data-bad-predictions-how-civil-rights-violations-impact-police-data-predictive-policing-systems-and-justice/" TargetMode="External"/><Relationship Id="rId113" Type="http://schemas.openxmlformats.org/officeDocument/2006/relationships/hyperlink" Target="https://spcommreports.ohchr.org/TMResultsBase/DownLoadPublicCommunicationFile?gId=25335" TargetMode="External"/><Relationship Id="rId134" Type="http://schemas.openxmlformats.org/officeDocument/2006/relationships/hyperlink" Target="https://www.europarl.europa.eu/doceo/document/TA-9-2020-0173_EN.html" TargetMode="External"/><Relationship Id="rId80" Type="http://schemas.openxmlformats.org/officeDocument/2006/relationships/hyperlink" Target="https://www.hrw.org/report/2020/06/18/they-talk-us-were-dogs/abusive-police-stops-france" TargetMode="External"/><Relationship Id="rId155" Type="http://schemas.openxmlformats.org/officeDocument/2006/relationships/hyperlink" Target="https://caricomreparations.org/caricom/caricoms-10-point-reparation-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8869F-85D9-42D5-B8A9-C836A014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1</TotalTime>
  <Pages>23</Pages>
  <Words>9407</Words>
  <Characters>53622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A/HRC/47/53</vt:lpstr>
    </vt:vector>
  </TitlesOfParts>
  <Company>DCM</Company>
  <LinksUpToDate>false</LinksUpToDate>
  <CharactersWithSpaces>62904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A/HRC/47/53</dc:title>
  <dc:subject>2107080</dc:subject>
  <dc:creator>cg</dc:creator>
  <cp:keywords/>
  <dc:description/>
  <cp:lastModifiedBy>Ade Olaiya, M.A.</cp:lastModifiedBy>
  <cp:revision>2</cp:revision>
  <cp:lastPrinted>2021-06-24T13:55:00Z</cp:lastPrinted>
  <dcterms:created xsi:type="dcterms:W3CDTF">2021-10-12T12:43:00Z</dcterms:created>
  <dcterms:modified xsi:type="dcterms:W3CDTF">2021-10-12T12:43:00Z</dcterms:modified>
</cp:coreProperties>
</file>