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48E" w:rsidRPr="007E3280" w:rsidRDefault="00B7748E" w:rsidP="007E3280">
      <w:pPr>
        <w:tabs>
          <w:tab w:val="left" w:pos="7941"/>
        </w:tabs>
        <w:spacing w:after="0" w:line="360" w:lineRule="auto"/>
        <w:rPr>
          <w:b/>
          <w:sz w:val="28"/>
          <w:szCs w:val="28"/>
          <w:u w:val="single"/>
          <w:lang w:val="en-US"/>
        </w:rPr>
      </w:pPr>
    </w:p>
    <w:tbl>
      <w:tblPr>
        <w:tblStyle w:val="TableGrid"/>
        <w:tblW w:w="14029" w:type="dxa"/>
        <w:tblLook w:val="04A0" w:firstRow="1" w:lastRow="0" w:firstColumn="1" w:lastColumn="0" w:noHBand="0" w:noVBand="1"/>
      </w:tblPr>
      <w:tblGrid>
        <w:gridCol w:w="1555"/>
        <w:gridCol w:w="4252"/>
        <w:gridCol w:w="8222"/>
      </w:tblGrid>
      <w:tr w:rsidR="002802E1" w:rsidRPr="00445824" w:rsidTr="007E3280">
        <w:tc>
          <w:tcPr>
            <w:tcW w:w="1555" w:type="dxa"/>
          </w:tcPr>
          <w:p w:rsidR="00B7748E" w:rsidRPr="007E3280" w:rsidRDefault="00B7748E" w:rsidP="007E3280">
            <w:pPr>
              <w:tabs>
                <w:tab w:val="left" w:pos="7941"/>
              </w:tabs>
              <w:rPr>
                <w:b/>
                <w:color w:val="FF0000"/>
                <w:lang w:val="en-US"/>
              </w:rPr>
            </w:pPr>
            <w:r w:rsidRPr="007E3280">
              <w:rPr>
                <w:b/>
                <w:color w:val="FF0000"/>
                <w:lang w:val="en-US"/>
              </w:rPr>
              <w:t>Area of monitoring</w:t>
            </w:r>
          </w:p>
        </w:tc>
        <w:tc>
          <w:tcPr>
            <w:tcW w:w="4252" w:type="dxa"/>
          </w:tcPr>
          <w:p w:rsidR="00B7748E" w:rsidRPr="007E3280" w:rsidRDefault="00B7748E" w:rsidP="007E3280">
            <w:pPr>
              <w:tabs>
                <w:tab w:val="left" w:pos="7941"/>
              </w:tabs>
              <w:rPr>
                <w:b/>
                <w:color w:val="FF0000"/>
                <w:lang w:val="en-US"/>
              </w:rPr>
            </w:pPr>
            <w:r w:rsidRPr="007E3280">
              <w:rPr>
                <w:b/>
                <w:color w:val="FF0000"/>
                <w:lang w:val="en-US"/>
              </w:rPr>
              <w:t>Potential indicators</w:t>
            </w:r>
            <w:r w:rsidR="00F40939">
              <w:rPr>
                <w:b/>
                <w:color w:val="FF0000"/>
                <w:lang w:val="en-US"/>
              </w:rPr>
              <w:t xml:space="preserve"> to be implemented</w:t>
            </w:r>
          </w:p>
        </w:tc>
        <w:tc>
          <w:tcPr>
            <w:tcW w:w="8222" w:type="dxa"/>
          </w:tcPr>
          <w:p w:rsidR="00B7748E" w:rsidRPr="007E3280" w:rsidRDefault="00B7748E" w:rsidP="007E3280">
            <w:pPr>
              <w:tabs>
                <w:tab w:val="left" w:pos="7941"/>
              </w:tabs>
              <w:rPr>
                <w:b/>
                <w:color w:val="FF0000"/>
                <w:lang w:val="en-US"/>
              </w:rPr>
            </w:pPr>
            <w:r w:rsidRPr="007E3280">
              <w:rPr>
                <w:b/>
                <w:color w:val="FF0000"/>
                <w:lang w:val="en-US"/>
              </w:rPr>
              <w:t>Potential means of verification</w:t>
            </w:r>
            <w:r w:rsidR="00F40939">
              <w:rPr>
                <w:b/>
                <w:color w:val="FF0000"/>
                <w:lang w:val="en-US"/>
              </w:rPr>
              <w:t xml:space="preserve"> to be implemented</w:t>
            </w:r>
          </w:p>
        </w:tc>
      </w:tr>
      <w:tr w:rsidR="00AC157D" w:rsidRPr="00445824" w:rsidTr="007E3280">
        <w:tc>
          <w:tcPr>
            <w:tcW w:w="1555" w:type="dxa"/>
          </w:tcPr>
          <w:p w:rsidR="00A539B5" w:rsidRPr="00E33AD3" w:rsidRDefault="00A539B5" w:rsidP="007E3280">
            <w:pPr>
              <w:tabs>
                <w:tab w:val="left" w:pos="7941"/>
              </w:tabs>
              <w:rPr>
                <w:b/>
                <w:lang w:val="en-US"/>
              </w:rPr>
            </w:pPr>
            <w:r>
              <w:rPr>
                <w:b/>
                <w:lang w:val="en-US"/>
              </w:rPr>
              <w:t>Cultural Policies</w:t>
            </w:r>
          </w:p>
        </w:tc>
        <w:tc>
          <w:tcPr>
            <w:tcW w:w="4252" w:type="dxa"/>
          </w:tcPr>
          <w:p w:rsidR="00A539B5" w:rsidRDefault="00F40939" w:rsidP="007E3280">
            <w:pPr>
              <w:rPr>
                <w:lang w:val="en-US"/>
              </w:rPr>
            </w:pPr>
            <w:r>
              <w:rPr>
                <w:lang w:val="en-US"/>
              </w:rPr>
              <w:t>Indicator 1.2</w:t>
            </w:r>
          </w:p>
          <w:p w:rsidR="00F40939" w:rsidRDefault="00F40939" w:rsidP="007E3280">
            <w:pPr>
              <w:rPr>
                <w:lang w:val="en-US"/>
              </w:rPr>
            </w:pPr>
            <w:r>
              <w:rPr>
                <w:lang w:val="en-US"/>
              </w:rPr>
              <w:t xml:space="preserve">Multiple government agencies participate in policy-making to promote the creation, production, distribution and access to diverse cultural goods and services </w:t>
            </w:r>
          </w:p>
        </w:tc>
        <w:tc>
          <w:tcPr>
            <w:tcW w:w="8222" w:type="dxa"/>
          </w:tcPr>
          <w:p w:rsidR="00A539B5" w:rsidRDefault="00F40939" w:rsidP="007E3280">
            <w:pPr>
              <w:jc w:val="both"/>
              <w:rPr>
                <w:lang w:val="en-US"/>
              </w:rPr>
            </w:pPr>
            <w:r>
              <w:rPr>
                <w:lang w:val="en-US"/>
              </w:rPr>
              <w:t>MOV 1.2.3</w:t>
            </w:r>
          </w:p>
          <w:p w:rsidR="00F40939" w:rsidRDefault="00F40939" w:rsidP="007E3280">
            <w:pPr>
              <w:jc w:val="both"/>
              <w:rPr>
                <w:lang w:val="en-US"/>
              </w:rPr>
            </w:pPr>
            <w:r>
              <w:rPr>
                <w:lang w:val="en-US"/>
              </w:rPr>
              <w:t>Existence of inter-ministerial cooperation mechanisms</w:t>
            </w:r>
          </w:p>
          <w:p w:rsidR="00F40939" w:rsidRDefault="00F40939" w:rsidP="007E3280">
            <w:pPr>
              <w:jc w:val="both"/>
              <w:rPr>
                <w:lang w:val="en-US"/>
              </w:rPr>
            </w:pPr>
            <w:r>
              <w:rPr>
                <w:lang w:val="en-US"/>
              </w:rPr>
              <w:t>MOV 1.2.4</w:t>
            </w:r>
          </w:p>
          <w:p w:rsidR="00F40939" w:rsidRDefault="00F40939" w:rsidP="007E3280">
            <w:pPr>
              <w:jc w:val="both"/>
              <w:rPr>
                <w:lang w:val="en-US"/>
              </w:rPr>
            </w:pPr>
            <w:r>
              <w:rPr>
                <w:lang w:val="en-US"/>
              </w:rPr>
              <w:t xml:space="preserve">Evidence of existing policies or policy changes in other fields having a direct impact on one or more segments of the value chain </w:t>
            </w:r>
          </w:p>
        </w:tc>
      </w:tr>
      <w:tr w:rsidR="00AC157D" w:rsidRPr="00066DAC" w:rsidTr="007E3280">
        <w:tc>
          <w:tcPr>
            <w:tcW w:w="1555" w:type="dxa"/>
          </w:tcPr>
          <w:p w:rsidR="00A539B5" w:rsidRDefault="00A539B5" w:rsidP="007E3280">
            <w:pPr>
              <w:tabs>
                <w:tab w:val="left" w:pos="7941"/>
              </w:tabs>
              <w:rPr>
                <w:b/>
                <w:lang w:val="en-US"/>
              </w:rPr>
            </w:pPr>
            <w:r>
              <w:rPr>
                <w:b/>
                <w:lang w:val="en-US"/>
              </w:rPr>
              <w:t>Public Service Media (PSM)</w:t>
            </w:r>
          </w:p>
        </w:tc>
        <w:tc>
          <w:tcPr>
            <w:tcW w:w="4252" w:type="dxa"/>
          </w:tcPr>
          <w:p w:rsidR="00A539B5" w:rsidRDefault="00B22835" w:rsidP="007E3280">
            <w:pPr>
              <w:rPr>
                <w:lang w:val="en-US"/>
              </w:rPr>
            </w:pPr>
            <w:r>
              <w:rPr>
                <w:lang w:val="en-US"/>
              </w:rPr>
              <w:t>To be decided</w:t>
            </w:r>
          </w:p>
        </w:tc>
        <w:tc>
          <w:tcPr>
            <w:tcW w:w="8222" w:type="dxa"/>
          </w:tcPr>
          <w:p w:rsidR="00A539B5" w:rsidRDefault="00B22835" w:rsidP="00B22835">
            <w:pPr>
              <w:jc w:val="both"/>
              <w:rPr>
                <w:lang w:val="en-US"/>
              </w:rPr>
            </w:pPr>
            <w:r>
              <w:rPr>
                <w:lang w:val="en-US"/>
              </w:rPr>
              <w:t>To be decided</w:t>
            </w:r>
          </w:p>
        </w:tc>
      </w:tr>
      <w:tr w:rsidR="007E3280" w:rsidRPr="00445824" w:rsidTr="007E3280">
        <w:tc>
          <w:tcPr>
            <w:tcW w:w="1555" w:type="dxa"/>
            <w:vMerge w:val="restart"/>
          </w:tcPr>
          <w:p w:rsidR="002802E1" w:rsidRPr="00E33AD3" w:rsidRDefault="002802E1" w:rsidP="007E3280">
            <w:pPr>
              <w:tabs>
                <w:tab w:val="left" w:pos="7941"/>
              </w:tabs>
              <w:rPr>
                <w:b/>
                <w:lang w:val="en-US"/>
              </w:rPr>
            </w:pPr>
            <w:r w:rsidRPr="00E33AD3">
              <w:rPr>
                <w:b/>
                <w:lang w:val="en-US"/>
              </w:rPr>
              <w:t>Digital</w:t>
            </w:r>
            <w:r>
              <w:rPr>
                <w:b/>
                <w:lang w:val="en-US"/>
              </w:rPr>
              <w:t xml:space="preserve"> Environment</w:t>
            </w:r>
          </w:p>
        </w:tc>
        <w:tc>
          <w:tcPr>
            <w:tcW w:w="4252" w:type="dxa"/>
          </w:tcPr>
          <w:p w:rsidR="002802E1" w:rsidRDefault="002802E1" w:rsidP="007E3280">
            <w:pPr>
              <w:rPr>
                <w:lang w:val="en-US"/>
              </w:rPr>
            </w:pPr>
            <w:r>
              <w:rPr>
                <w:lang w:val="en-US"/>
              </w:rPr>
              <w:t>Indicator</w:t>
            </w:r>
            <w:r w:rsidRPr="000D0F1C">
              <w:rPr>
                <w:lang w:val="en-US"/>
              </w:rPr>
              <w:t xml:space="preserve"> 3.1 </w:t>
            </w:r>
          </w:p>
          <w:p w:rsidR="002802E1" w:rsidRDefault="002802E1" w:rsidP="007E3280">
            <w:pPr>
              <w:rPr>
                <w:lang w:val="en-US"/>
              </w:rPr>
            </w:pPr>
            <w:r w:rsidRPr="000D0F1C">
              <w:rPr>
                <w:lang w:val="en-US"/>
              </w:rPr>
              <w:t xml:space="preserve">Legislative base for universal access to the Internet is a) established, b) evaluated and c) functioning </w:t>
            </w:r>
          </w:p>
        </w:tc>
        <w:tc>
          <w:tcPr>
            <w:tcW w:w="8222" w:type="dxa"/>
          </w:tcPr>
          <w:p w:rsidR="002802E1" w:rsidRDefault="002802E1" w:rsidP="007E3280">
            <w:pPr>
              <w:jc w:val="both"/>
              <w:rPr>
                <w:lang w:val="en-US"/>
              </w:rPr>
            </w:pPr>
            <w:r>
              <w:rPr>
                <w:lang w:val="en-US"/>
              </w:rPr>
              <w:t>**The means of verification for indicator 3.1 can be aligned to sustainable development or to the balanced flow of cultural goods and services**</w:t>
            </w:r>
          </w:p>
          <w:p w:rsidR="002802E1" w:rsidRDefault="002802E1" w:rsidP="007E3280">
            <w:pPr>
              <w:jc w:val="both"/>
              <w:rPr>
                <w:lang w:val="en-US"/>
              </w:rPr>
            </w:pPr>
            <w:r>
              <w:rPr>
                <w:lang w:val="en-US"/>
              </w:rPr>
              <w:t xml:space="preserve">MOV 3.1.2 </w:t>
            </w:r>
            <w:r>
              <w:rPr>
                <w:lang w:val="en-US"/>
              </w:rPr>
              <w:tab/>
            </w:r>
          </w:p>
          <w:p w:rsidR="002802E1" w:rsidRDefault="002802E1" w:rsidP="007E3280">
            <w:pPr>
              <w:jc w:val="both"/>
              <w:rPr>
                <w:lang w:val="en-US"/>
              </w:rPr>
            </w:pPr>
            <w:r>
              <w:rPr>
                <w:lang w:val="en-US"/>
              </w:rPr>
              <w:t>Evidence of universal access to mobile internet connections (by gender, age, income level) and to social networks</w:t>
            </w:r>
          </w:p>
        </w:tc>
      </w:tr>
      <w:tr w:rsidR="007E3280" w:rsidRPr="00445824" w:rsidTr="007E3280">
        <w:tc>
          <w:tcPr>
            <w:tcW w:w="1555" w:type="dxa"/>
            <w:vMerge/>
          </w:tcPr>
          <w:p w:rsidR="002802E1" w:rsidRDefault="002802E1" w:rsidP="007E3280">
            <w:pPr>
              <w:tabs>
                <w:tab w:val="left" w:pos="7941"/>
              </w:tabs>
              <w:rPr>
                <w:lang w:val="en-US"/>
              </w:rPr>
            </w:pPr>
          </w:p>
        </w:tc>
        <w:tc>
          <w:tcPr>
            <w:tcW w:w="4252" w:type="dxa"/>
          </w:tcPr>
          <w:p w:rsidR="002802E1" w:rsidRDefault="002802E1" w:rsidP="007E3280">
            <w:pPr>
              <w:rPr>
                <w:lang w:val="en-US"/>
              </w:rPr>
            </w:pPr>
            <w:r w:rsidRPr="00AE3F20">
              <w:rPr>
                <w:lang w:val="en-US"/>
              </w:rPr>
              <w:t>Indicator 3.2</w:t>
            </w:r>
          </w:p>
          <w:p w:rsidR="002802E1" w:rsidRPr="00AE3F20" w:rsidRDefault="002802E1" w:rsidP="007E3280">
            <w:pPr>
              <w:rPr>
                <w:lang w:val="en-US"/>
              </w:rPr>
            </w:pPr>
            <w:r w:rsidRPr="00AE3F20">
              <w:rPr>
                <w:lang w:val="en-US"/>
              </w:rPr>
              <w:t>Policies and measures to encourage digital creativity and promote civil society participation in the digital environment are a) established, b) evaluated and c) functioning.</w:t>
            </w:r>
          </w:p>
          <w:p w:rsidR="002802E1" w:rsidRDefault="002802E1" w:rsidP="007E3280">
            <w:pPr>
              <w:ind w:left="1560" w:hanging="851"/>
              <w:rPr>
                <w:lang w:val="en-US"/>
              </w:rPr>
            </w:pPr>
          </w:p>
        </w:tc>
        <w:tc>
          <w:tcPr>
            <w:tcW w:w="8222" w:type="dxa"/>
          </w:tcPr>
          <w:p w:rsidR="002802E1" w:rsidRDefault="002802E1" w:rsidP="007E3280">
            <w:pPr>
              <w:jc w:val="both"/>
              <w:rPr>
                <w:lang w:val="en-US"/>
              </w:rPr>
            </w:pPr>
            <w:r>
              <w:rPr>
                <w:lang w:val="en-US"/>
              </w:rPr>
              <w:t xml:space="preserve">MOV 3.2.1 </w:t>
            </w:r>
            <w:r>
              <w:rPr>
                <w:lang w:val="en-US"/>
              </w:rPr>
              <w:tab/>
            </w:r>
          </w:p>
          <w:p w:rsidR="002802E1" w:rsidRDefault="002802E1" w:rsidP="007E3280">
            <w:pPr>
              <w:jc w:val="both"/>
              <w:rPr>
                <w:lang w:val="en-US"/>
              </w:rPr>
            </w:pPr>
            <w:r>
              <w:rPr>
                <w:lang w:val="en-US"/>
              </w:rPr>
              <w:t>Policies and measures to support digital arts, incubators for electronic art and experimentation, training for artists</w:t>
            </w:r>
          </w:p>
          <w:p w:rsidR="002802E1" w:rsidRDefault="002802E1" w:rsidP="007E3280">
            <w:pPr>
              <w:jc w:val="both"/>
              <w:rPr>
                <w:lang w:val="en-US"/>
              </w:rPr>
            </w:pPr>
            <w:r>
              <w:rPr>
                <w:lang w:val="en-US"/>
              </w:rPr>
              <w:t xml:space="preserve">MOV 3.2.2 </w:t>
            </w:r>
            <w:r>
              <w:rPr>
                <w:lang w:val="en-US"/>
              </w:rPr>
              <w:tab/>
            </w:r>
          </w:p>
          <w:p w:rsidR="002802E1" w:rsidRDefault="002802E1" w:rsidP="007E3280">
            <w:pPr>
              <w:jc w:val="both"/>
              <w:rPr>
                <w:lang w:val="en-US"/>
              </w:rPr>
            </w:pPr>
            <w:r>
              <w:rPr>
                <w:lang w:val="en-US"/>
              </w:rPr>
              <w:t>Measures to promote the production and consumption of e-content (paid and free, international and local)</w:t>
            </w:r>
          </w:p>
          <w:p w:rsidR="002802E1" w:rsidRDefault="002802E1" w:rsidP="007E3280">
            <w:pPr>
              <w:jc w:val="both"/>
              <w:rPr>
                <w:lang w:val="en-US"/>
              </w:rPr>
            </w:pPr>
            <w:r>
              <w:rPr>
                <w:lang w:val="en-US"/>
              </w:rPr>
              <w:t xml:space="preserve">MOV 3.2.3 </w:t>
            </w:r>
            <w:r>
              <w:rPr>
                <w:lang w:val="en-US"/>
              </w:rPr>
              <w:tab/>
            </w:r>
          </w:p>
          <w:p w:rsidR="002802E1" w:rsidRDefault="002802E1" w:rsidP="007E3280">
            <w:pPr>
              <w:jc w:val="both"/>
              <w:rPr>
                <w:lang w:val="en-US"/>
              </w:rPr>
            </w:pPr>
            <w:r>
              <w:rPr>
                <w:lang w:val="en-US"/>
              </w:rPr>
              <w:t>Measures to encourage civil society participation via digital media (some information may be available)</w:t>
            </w:r>
          </w:p>
          <w:p w:rsidR="002802E1" w:rsidRDefault="002802E1" w:rsidP="007E3280">
            <w:pPr>
              <w:jc w:val="both"/>
              <w:rPr>
                <w:lang w:val="en-US"/>
              </w:rPr>
            </w:pPr>
            <w:r>
              <w:rPr>
                <w:lang w:val="en-US"/>
              </w:rPr>
              <w:t xml:space="preserve">MOV 3.2.4 </w:t>
            </w:r>
            <w:r>
              <w:rPr>
                <w:lang w:val="en-US"/>
              </w:rPr>
              <w:tab/>
            </w:r>
          </w:p>
          <w:p w:rsidR="002802E1" w:rsidRDefault="002802E1" w:rsidP="007E3280">
            <w:pPr>
              <w:jc w:val="both"/>
              <w:rPr>
                <w:lang w:val="en-US"/>
              </w:rPr>
            </w:pPr>
            <w:r>
              <w:rPr>
                <w:lang w:val="en-US"/>
              </w:rPr>
              <w:t>Evaluation reports on the impact of policies to encourage digital creativity and civil society participation in the digital environment (Information will be difficult to obtain, but is also the most interesting)</w:t>
            </w:r>
          </w:p>
        </w:tc>
      </w:tr>
      <w:tr w:rsidR="007E3280" w:rsidRPr="00445824" w:rsidTr="007E3280">
        <w:tc>
          <w:tcPr>
            <w:tcW w:w="1555" w:type="dxa"/>
            <w:vMerge/>
          </w:tcPr>
          <w:p w:rsidR="002802E1" w:rsidRDefault="002802E1" w:rsidP="007E3280">
            <w:pPr>
              <w:tabs>
                <w:tab w:val="left" w:pos="7941"/>
              </w:tabs>
              <w:rPr>
                <w:lang w:val="en-US"/>
              </w:rPr>
            </w:pPr>
          </w:p>
        </w:tc>
        <w:tc>
          <w:tcPr>
            <w:tcW w:w="4252" w:type="dxa"/>
          </w:tcPr>
          <w:p w:rsidR="002802E1" w:rsidRDefault="002802E1" w:rsidP="007E3280">
            <w:pPr>
              <w:rPr>
                <w:lang w:val="en-US"/>
              </w:rPr>
            </w:pPr>
            <w:r w:rsidRPr="00AE3F20">
              <w:rPr>
                <w:lang w:val="en-US"/>
              </w:rPr>
              <w:t>Indicator 3.3</w:t>
            </w:r>
          </w:p>
          <w:p w:rsidR="002802E1" w:rsidRPr="00AE3F20" w:rsidRDefault="002802E1" w:rsidP="007E3280">
            <w:pPr>
              <w:rPr>
                <w:lang w:val="en-US"/>
              </w:rPr>
            </w:pPr>
            <w:r w:rsidRPr="00AE3F20">
              <w:rPr>
                <w:lang w:val="en-US"/>
              </w:rPr>
              <w:t>Policies and measures to support dynamic and diverse digital cultural industry markets are a) established, b) evaluated and c) functioning</w:t>
            </w:r>
          </w:p>
          <w:p w:rsidR="002802E1" w:rsidRDefault="002802E1" w:rsidP="007E3280">
            <w:pPr>
              <w:tabs>
                <w:tab w:val="left" w:pos="7941"/>
              </w:tabs>
              <w:rPr>
                <w:lang w:val="en-US"/>
              </w:rPr>
            </w:pPr>
          </w:p>
        </w:tc>
        <w:tc>
          <w:tcPr>
            <w:tcW w:w="8222" w:type="dxa"/>
          </w:tcPr>
          <w:p w:rsidR="002802E1" w:rsidRDefault="002802E1" w:rsidP="007E3280">
            <w:pPr>
              <w:jc w:val="both"/>
              <w:rPr>
                <w:lang w:val="en-US"/>
              </w:rPr>
            </w:pPr>
            <w:r>
              <w:rPr>
                <w:lang w:val="en-US"/>
              </w:rPr>
              <w:lastRenderedPageBreak/>
              <w:t xml:space="preserve">MOV 3.3.1 </w:t>
            </w:r>
            <w:r>
              <w:rPr>
                <w:lang w:val="en-US"/>
              </w:rPr>
              <w:tab/>
            </w:r>
          </w:p>
          <w:p w:rsidR="002802E1" w:rsidRDefault="002802E1" w:rsidP="007E3280">
            <w:pPr>
              <w:jc w:val="both"/>
              <w:rPr>
                <w:lang w:val="en-US"/>
              </w:rPr>
            </w:pPr>
            <w:r>
              <w:rPr>
                <w:lang w:val="en-US"/>
              </w:rPr>
              <w:t xml:space="preserve">Policies and measures to support the modernization of the cultural industries (e.g. technological infrastructure and training for digital cinema/ filmmaking </w:t>
            </w:r>
          </w:p>
          <w:p w:rsidR="002802E1" w:rsidRDefault="002802E1" w:rsidP="007E3280">
            <w:pPr>
              <w:jc w:val="both"/>
              <w:rPr>
                <w:lang w:val="en-US"/>
              </w:rPr>
            </w:pPr>
            <w:r>
              <w:rPr>
                <w:lang w:val="en-US"/>
              </w:rPr>
              <w:t>MOV 3.3.2</w:t>
            </w:r>
            <w:r>
              <w:rPr>
                <w:lang w:val="en-US"/>
              </w:rPr>
              <w:tab/>
            </w:r>
          </w:p>
          <w:p w:rsidR="002802E1" w:rsidRDefault="002802E1" w:rsidP="007E3280">
            <w:pPr>
              <w:jc w:val="both"/>
              <w:rPr>
                <w:lang w:val="en-US"/>
              </w:rPr>
            </w:pPr>
            <w:r>
              <w:rPr>
                <w:lang w:val="en-US"/>
              </w:rPr>
              <w:lastRenderedPageBreak/>
              <w:t>Number of e-players participating in the market, by cultural industry (e.g. music, publishing, film, etc.) and levels of digital literacy among consumers (by gender, age, income level)</w:t>
            </w:r>
          </w:p>
          <w:p w:rsidR="002802E1" w:rsidRDefault="002802E1" w:rsidP="007E3280">
            <w:pPr>
              <w:jc w:val="both"/>
              <w:rPr>
                <w:lang w:val="en-US"/>
              </w:rPr>
            </w:pPr>
            <w:r>
              <w:rPr>
                <w:lang w:val="en-US"/>
              </w:rPr>
              <w:t xml:space="preserve">MOV 3.3.3 </w:t>
            </w:r>
            <w:r>
              <w:rPr>
                <w:lang w:val="en-US"/>
              </w:rPr>
              <w:tab/>
            </w:r>
          </w:p>
          <w:p w:rsidR="002802E1" w:rsidRDefault="002802E1" w:rsidP="007E3280">
            <w:pPr>
              <w:jc w:val="both"/>
              <w:rPr>
                <w:lang w:val="en-US"/>
              </w:rPr>
            </w:pPr>
            <w:r>
              <w:rPr>
                <w:lang w:val="en-US"/>
              </w:rPr>
              <w:t>Share of digital income for small and medium-sized companies by cultural industry (e.g. investment mechanisms such as crowdfunding for local entrepreneurs</w:t>
            </w:r>
          </w:p>
        </w:tc>
      </w:tr>
      <w:tr w:rsidR="007E3280" w:rsidRPr="00445824" w:rsidTr="007E3280">
        <w:tc>
          <w:tcPr>
            <w:tcW w:w="1555" w:type="dxa"/>
            <w:vMerge w:val="restart"/>
          </w:tcPr>
          <w:p w:rsidR="002802E1" w:rsidRPr="00624BDC" w:rsidRDefault="002802E1" w:rsidP="007E3280">
            <w:pPr>
              <w:tabs>
                <w:tab w:val="left" w:pos="7941"/>
              </w:tabs>
              <w:rPr>
                <w:b/>
                <w:lang w:val="en-US"/>
              </w:rPr>
            </w:pPr>
            <w:r w:rsidRPr="00624BDC">
              <w:rPr>
                <w:b/>
                <w:lang w:val="en-US"/>
              </w:rPr>
              <w:lastRenderedPageBreak/>
              <w:t xml:space="preserve">Partnering with civil society </w:t>
            </w:r>
          </w:p>
        </w:tc>
        <w:tc>
          <w:tcPr>
            <w:tcW w:w="4252" w:type="dxa"/>
          </w:tcPr>
          <w:p w:rsidR="002802E1" w:rsidRDefault="002802E1" w:rsidP="007E3280">
            <w:pPr>
              <w:rPr>
                <w:lang w:val="en-US"/>
              </w:rPr>
            </w:pPr>
            <w:r>
              <w:rPr>
                <w:lang w:val="en-US"/>
              </w:rPr>
              <w:t xml:space="preserve">Indicator 4.2 </w:t>
            </w:r>
          </w:p>
          <w:p w:rsidR="002802E1" w:rsidRDefault="002802E1" w:rsidP="007E3280">
            <w:pPr>
              <w:rPr>
                <w:lang w:val="en-US"/>
              </w:rPr>
            </w:pPr>
            <w:r>
              <w:rPr>
                <w:lang w:val="en-US"/>
              </w:rPr>
              <w:t>Civil society participates in the design and implementation of policies to promote the creation, production, distribution and access to a diversity of cultural goods and services</w:t>
            </w:r>
          </w:p>
        </w:tc>
        <w:tc>
          <w:tcPr>
            <w:tcW w:w="8222" w:type="dxa"/>
          </w:tcPr>
          <w:p w:rsidR="002802E1" w:rsidRDefault="002802E1" w:rsidP="007E3280">
            <w:pPr>
              <w:jc w:val="both"/>
              <w:rPr>
                <w:lang w:val="en-US"/>
              </w:rPr>
            </w:pPr>
            <w:r>
              <w:rPr>
                <w:lang w:val="en-US"/>
              </w:rPr>
              <w:t xml:space="preserve">MOV 4.2.1 </w:t>
            </w:r>
          </w:p>
          <w:p w:rsidR="002802E1" w:rsidRPr="00624BDC" w:rsidRDefault="002802E1" w:rsidP="007E3280">
            <w:pPr>
              <w:jc w:val="both"/>
              <w:rPr>
                <w:lang w:val="en-US"/>
              </w:rPr>
            </w:pPr>
            <w:r w:rsidRPr="00624BDC">
              <w:rPr>
                <w:lang w:val="en-US"/>
              </w:rPr>
              <w:t>Diverse types of mechanisms established for civil society to participate in cultural policy design and implementation on national and local level (e.g. hearings, working groups, questionnaires, etc.)</w:t>
            </w:r>
          </w:p>
          <w:p w:rsidR="002802E1" w:rsidRDefault="002802E1" w:rsidP="007E3280">
            <w:pPr>
              <w:tabs>
                <w:tab w:val="left" w:pos="7941"/>
              </w:tabs>
              <w:jc w:val="both"/>
              <w:rPr>
                <w:lang w:val="en-US"/>
              </w:rPr>
            </w:pPr>
          </w:p>
        </w:tc>
      </w:tr>
      <w:tr w:rsidR="007E3280" w:rsidRPr="00445824" w:rsidTr="007E3280">
        <w:tc>
          <w:tcPr>
            <w:tcW w:w="1555" w:type="dxa"/>
            <w:vMerge/>
          </w:tcPr>
          <w:p w:rsidR="002802E1" w:rsidRDefault="002802E1" w:rsidP="007E3280">
            <w:pPr>
              <w:tabs>
                <w:tab w:val="left" w:pos="7941"/>
              </w:tabs>
              <w:rPr>
                <w:lang w:val="en-US"/>
              </w:rPr>
            </w:pPr>
          </w:p>
        </w:tc>
        <w:tc>
          <w:tcPr>
            <w:tcW w:w="4252" w:type="dxa"/>
          </w:tcPr>
          <w:p w:rsidR="002802E1" w:rsidRDefault="002802E1" w:rsidP="007E3280">
            <w:pPr>
              <w:rPr>
                <w:lang w:val="en-US"/>
              </w:rPr>
            </w:pPr>
            <w:r>
              <w:rPr>
                <w:lang w:val="en-US"/>
              </w:rPr>
              <w:t xml:space="preserve">Indicator 4.3 </w:t>
            </w:r>
          </w:p>
          <w:p w:rsidR="002802E1" w:rsidRDefault="002802E1" w:rsidP="007E3280">
            <w:pPr>
              <w:rPr>
                <w:lang w:val="en-US"/>
              </w:rPr>
            </w:pPr>
            <w:r>
              <w:rPr>
                <w:lang w:val="en-US"/>
              </w:rPr>
              <w:t>Civil society is actively involved in the ratification and promotion of the Convention at the country and international level</w:t>
            </w:r>
          </w:p>
        </w:tc>
        <w:tc>
          <w:tcPr>
            <w:tcW w:w="8222" w:type="dxa"/>
          </w:tcPr>
          <w:p w:rsidR="002802E1" w:rsidRDefault="002802E1" w:rsidP="007E3280">
            <w:pPr>
              <w:jc w:val="both"/>
              <w:rPr>
                <w:lang w:val="en-US"/>
              </w:rPr>
            </w:pPr>
            <w:r>
              <w:rPr>
                <w:lang w:val="en-US"/>
              </w:rPr>
              <w:t xml:space="preserve"> MOV </w:t>
            </w:r>
            <w:r w:rsidRPr="00BA3BF7">
              <w:rPr>
                <w:lang w:val="en-US"/>
              </w:rPr>
              <w:t>4.3.3</w:t>
            </w:r>
          </w:p>
          <w:p w:rsidR="002802E1" w:rsidRPr="00BA3BF7" w:rsidRDefault="002802E1" w:rsidP="007E3280">
            <w:pPr>
              <w:jc w:val="both"/>
              <w:rPr>
                <w:lang w:val="en-US"/>
              </w:rPr>
            </w:pPr>
            <w:r>
              <w:rPr>
                <w:lang w:val="en-US"/>
              </w:rPr>
              <w:t>Civil society provides input to Parties’ quadrennial periodic reports</w:t>
            </w:r>
          </w:p>
          <w:p w:rsidR="002802E1" w:rsidRDefault="002802E1" w:rsidP="007E3280">
            <w:pPr>
              <w:tabs>
                <w:tab w:val="left" w:pos="7941"/>
              </w:tabs>
              <w:jc w:val="both"/>
              <w:rPr>
                <w:lang w:val="en-US"/>
              </w:rPr>
            </w:pPr>
          </w:p>
        </w:tc>
      </w:tr>
      <w:tr w:rsidR="00AC157D" w:rsidRPr="00445824" w:rsidTr="007E3280">
        <w:tc>
          <w:tcPr>
            <w:tcW w:w="1555" w:type="dxa"/>
            <w:vMerge w:val="restart"/>
          </w:tcPr>
          <w:p w:rsidR="00AC157D" w:rsidRPr="00624BDC" w:rsidRDefault="00AC157D" w:rsidP="007E3280">
            <w:pPr>
              <w:tabs>
                <w:tab w:val="left" w:pos="7941"/>
              </w:tabs>
              <w:rPr>
                <w:b/>
                <w:lang w:val="en-US"/>
              </w:rPr>
            </w:pPr>
            <w:r w:rsidRPr="00624BDC">
              <w:rPr>
                <w:b/>
                <w:lang w:val="en-US"/>
              </w:rPr>
              <w:t>Mobility</w:t>
            </w:r>
            <w:r>
              <w:rPr>
                <w:b/>
                <w:lang w:val="en-US"/>
              </w:rPr>
              <w:t xml:space="preserve"> of artists and cultural professionals</w:t>
            </w:r>
          </w:p>
        </w:tc>
        <w:tc>
          <w:tcPr>
            <w:tcW w:w="4252" w:type="dxa"/>
          </w:tcPr>
          <w:p w:rsidR="00AC157D" w:rsidRDefault="00AC157D" w:rsidP="007E3280">
            <w:pPr>
              <w:rPr>
                <w:lang w:val="en-US"/>
              </w:rPr>
            </w:pPr>
            <w:r>
              <w:rPr>
                <w:lang w:val="en-US"/>
              </w:rPr>
              <w:t xml:space="preserve">Indicator 5.1 </w:t>
            </w:r>
            <w:r>
              <w:rPr>
                <w:lang w:val="en-US"/>
              </w:rPr>
              <w:tab/>
            </w:r>
          </w:p>
          <w:p w:rsidR="00AC157D" w:rsidRDefault="00AC157D" w:rsidP="007E3280">
            <w:pPr>
              <w:rPr>
                <w:lang w:val="en-US"/>
              </w:rPr>
            </w:pPr>
            <w:r>
              <w:rPr>
                <w:lang w:val="en-US"/>
              </w:rPr>
              <w:t>Legislative base to ensure freedom of movement for nationals and foreigners is a) established, b) evaluated and c) functioning:</w:t>
            </w:r>
          </w:p>
        </w:tc>
        <w:tc>
          <w:tcPr>
            <w:tcW w:w="8222" w:type="dxa"/>
          </w:tcPr>
          <w:p w:rsidR="00AC157D" w:rsidRDefault="00AC157D" w:rsidP="007E3280">
            <w:pPr>
              <w:jc w:val="both"/>
              <w:rPr>
                <w:lang w:val="en-US"/>
              </w:rPr>
            </w:pPr>
            <w:r>
              <w:rPr>
                <w:lang w:val="en-US"/>
              </w:rPr>
              <w:t xml:space="preserve">MOV 5.1.1 </w:t>
            </w:r>
            <w:r>
              <w:rPr>
                <w:lang w:val="en-US"/>
              </w:rPr>
              <w:tab/>
            </w:r>
          </w:p>
          <w:p w:rsidR="00AC157D" w:rsidRDefault="00AC157D" w:rsidP="007E3280">
            <w:pPr>
              <w:jc w:val="both"/>
              <w:rPr>
                <w:lang w:val="en-US"/>
              </w:rPr>
            </w:pPr>
            <w:r>
              <w:rPr>
                <w:lang w:val="en-US"/>
              </w:rPr>
              <w:t>Evidence of laws to ensure freedom of movement (e.g. freedom of entry for foreign nationals, freedom to leave the country, freedom of movement for foreign nationals)</w:t>
            </w:r>
          </w:p>
          <w:p w:rsidR="00AC157D" w:rsidRDefault="00AC157D" w:rsidP="007E3280">
            <w:pPr>
              <w:jc w:val="both"/>
              <w:rPr>
                <w:lang w:val="en-US"/>
              </w:rPr>
            </w:pPr>
            <w:r>
              <w:rPr>
                <w:lang w:val="en-US"/>
              </w:rPr>
              <w:t xml:space="preserve">MOV 5.1.2 </w:t>
            </w:r>
          </w:p>
          <w:p w:rsidR="00AC157D" w:rsidRDefault="00AC157D" w:rsidP="007E3280">
            <w:pPr>
              <w:jc w:val="both"/>
              <w:rPr>
                <w:lang w:val="en-US"/>
              </w:rPr>
            </w:pPr>
            <w:r>
              <w:rPr>
                <w:lang w:val="en-US"/>
              </w:rPr>
              <w:t>Evidence of laws that restrict freedom of movement</w:t>
            </w:r>
          </w:p>
        </w:tc>
      </w:tr>
      <w:tr w:rsidR="00AC157D" w:rsidRPr="00445824" w:rsidTr="007E3280">
        <w:tc>
          <w:tcPr>
            <w:tcW w:w="1555" w:type="dxa"/>
            <w:vMerge/>
          </w:tcPr>
          <w:p w:rsidR="00AC157D" w:rsidRDefault="00AC157D" w:rsidP="007E3280">
            <w:pPr>
              <w:tabs>
                <w:tab w:val="left" w:pos="7941"/>
              </w:tabs>
              <w:rPr>
                <w:lang w:val="en-US"/>
              </w:rPr>
            </w:pPr>
          </w:p>
        </w:tc>
        <w:tc>
          <w:tcPr>
            <w:tcW w:w="4252" w:type="dxa"/>
          </w:tcPr>
          <w:p w:rsidR="00AC157D" w:rsidRDefault="00AC157D" w:rsidP="007E3280">
            <w:pPr>
              <w:rPr>
                <w:lang w:val="en-US"/>
              </w:rPr>
            </w:pPr>
            <w:r>
              <w:rPr>
                <w:lang w:val="en-US"/>
              </w:rPr>
              <w:t xml:space="preserve">Indicator 5.2 </w:t>
            </w:r>
            <w:r>
              <w:rPr>
                <w:lang w:val="en-US"/>
              </w:rPr>
              <w:tab/>
            </w:r>
          </w:p>
          <w:p w:rsidR="00AC157D" w:rsidRDefault="00AC157D" w:rsidP="007E3280">
            <w:pPr>
              <w:rPr>
                <w:lang w:val="en-US"/>
              </w:rPr>
            </w:pPr>
            <w:r>
              <w:rPr>
                <w:lang w:val="en-US"/>
              </w:rPr>
              <w:t xml:space="preserve">Policies and measures to support the mobility of artists and cultural professionals from the global South are a) established, b) evaluated and c) functioning: </w:t>
            </w:r>
            <w:r>
              <w:rPr>
                <w:lang w:val="en-US"/>
              </w:rPr>
              <w:tab/>
            </w:r>
          </w:p>
          <w:p w:rsidR="00AC157D" w:rsidRDefault="00AC157D" w:rsidP="007E3280">
            <w:pPr>
              <w:tabs>
                <w:tab w:val="left" w:pos="7941"/>
              </w:tabs>
              <w:rPr>
                <w:lang w:val="en-US"/>
              </w:rPr>
            </w:pPr>
          </w:p>
        </w:tc>
        <w:tc>
          <w:tcPr>
            <w:tcW w:w="8222" w:type="dxa"/>
          </w:tcPr>
          <w:p w:rsidR="00AC157D" w:rsidRDefault="00AC157D" w:rsidP="007E3280">
            <w:pPr>
              <w:jc w:val="both"/>
              <w:rPr>
                <w:lang w:val="en-US"/>
              </w:rPr>
            </w:pPr>
            <w:r>
              <w:rPr>
                <w:lang w:val="en-US"/>
              </w:rPr>
              <w:t xml:space="preserve">MOV </w:t>
            </w:r>
            <w:r w:rsidRPr="00624BDC">
              <w:rPr>
                <w:lang w:val="en-US"/>
              </w:rPr>
              <w:t xml:space="preserve">5.2.1 </w:t>
            </w:r>
            <w:r w:rsidRPr="00624BDC">
              <w:rPr>
                <w:lang w:val="en-US"/>
              </w:rPr>
              <w:tab/>
            </w:r>
          </w:p>
          <w:p w:rsidR="00AC157D" w:rsidRPr="00624BDC" w:rsidRDefault="00AC157D" w:rsidP="007E3280">
            <w:pPr>
              <w:jc w:val="both"/>
              <w:rPr>
                <w:lang w:val="en-US"/>
              </w:rPr>
            </w:pPr>
            <w:r w:rsidRPr="00624BDC">
              <w:rPr>
                <w:lang w:val="en-US"/>
              </w:rPr>
              <w:t xml:space="preserve">Evidence of legal frameworks that support the inward and outwards mobility of artists and cultural professionals (e.g. cultural agreements, memoranda of understanding, simplified visa procedures) </w:t>
            </w:r>
          </w:p>
          <w:p w:rsidR="00AC157D" w:rsidRDefault="00AC157D" w:rsidP="007E3280">
            <w:pPr>
              <w:jc w:val="both"/>
              <w:rPr>
                <w:lang w:val="en-US"/>
              </w:rPr>
            </w:pPr>
            <w:r>
              <w:rPr>
                <w:lang w:val="en-US"/>
              </w:rPr>
              <w:t xml:space="preserve">MOV </w:t>
            </w:r>
            <w:r w:rsidRPr="00624BDC">
              <w:rPr>
                <w:lang w:val="en-US"/>
              </w:rPr>
              <w:t>5.2.2</w:t>
            </w:r>
            <w:r w:rsidRPr="00624BDC">
              <w:rPr>
                <w:lang w:val="en-US"/>
              </w:rPr>
              <w:tab/>
            </w:r>
          </w:p>
          <w:p w:rsidR="00AC157D" w:rsidRPr="00624BDC" w:rsidRDefault="00AC157D" w:rsidP="007E3280">
            <w:pPr>
              <w:jc w:val="both"/>
              <w:rPr>
                <w:lang w:val="en-US"/>
              </w:rPr>
            </w:pPr>
            <w:r w:rsidRPr="00624BDC">
              <w:rPr>
                <w:lang w:val="en-US"/>
              </w:rPr>
              <w:t xml:space="preserve">Evidence of policies and </w:t>
            </w:r>
            <w:proofErr w:type="spellStart"/>
            <w:r w:rsidRPr="00624BDC">
              <w:rPr>
                <w:lang w:val="en-US"/>
              </w:rPr>
              <w:t>programmes</w:t>
            </w:r>
            <w:proofErr w:type="spellEnd"/>
            <w:r w:rsidRPr="00624BDC">
              <w:rPr>
                <w:lang w:val="en-US"/>
              </w:rPr>
              <w:t xml:space="preserve"> that address mobility and are linked to strengthening the cultural and creative industries (e.g. carried out in the context of culture and development projects, initiatives to grant market access for cultural professionals)</w:t>
            </w:r>
          </w:p>
          <w:p w:rsidR="00AC157D" w:rsidRDefault="00AC157D" w:rsidP="007E3280">
            <w:pPr>
              <w:jc w:val="both"/>
              <w:rPr>
                <w:lang w:val="en-US"/>
              </w:rPr>
            </w:pPr>
            <w:r>
              <w:rPr>
                <w:lang w:val="en-US"/>
              </w:rPr>
              <w:t xml:space="preserve">MOV </w:t>
            </w:r>
            <w:r w:rsidRPr="00624BDC">
              <w:rPr>
                <w:lang w:val="en-US"/>
              </w:rPr>
              <w:t>5.2.3</w:t>
            </w:r>
            <w:r w:rsidRPr="00624BDC">
              <w:rPr>
                <w:lang w:val="en-US"/>
              </w:rPr>
              <w:tab/>
            </w:r>
          </w:p>
          <w:p w:rsidR="00AC157D" w:rsidRPr="00624BDC" w:rsidRDefault="00AC157D" w:rsidP="007E3280">
            <w:pPr>
              <w:jc w:val="both"/>
              <w:rPr>
                <w:lang w:val="en-US"/>
              </w:rPr>
            </w:pPr>
            <w:r w:rsidRPr="00624BDC">
              <w:rPr>
                <w:lang w:val="en-US"/>
              </w:rPr>
              <w:t xml:space="preserve">Evidence of mobility funding </w:t>
            </w:r>
            <w:proofErr w:type="spellStart"/>
            <w:r w:rsidRPr="00624BDC">
              <w:rPr>
                <w:lang w:val="en-US"/>
              </w:rPr>
              <w:t>programmes</w:t>
            </w:r>
            <w:proofErr w:type="spellEnd"/>
            <w:r w:rsidRPr="00624BDC">
              <w:rPr>
                <w:lang w:val="en-US"/>
              </w:rPr>
              <w:t xml:space="preserve"> and/or funding mechanisms (e.g. scholarships, travel or research grants, lowering transaction cost, etc.)</w:t>
            </w:r>
          </w:p>
          <w:p w:rsidR="00AC157D" w:rsidRDefault="00AC157D" w:rsidP="007E3280">
            <w:pPr>
              <w:jc w:val="both"/>
              <w:rPr>
                <w:lang w:val="en-US"/>
              </w:rPr>
            </w:pPr>
            <w:r>
              <w:rPr>
                <w:lang w:val="en-US"/>
              </w:rPr>
              <w:t>MOV</w:t>
            </w:r>
            <w:r w:rsidRPr="00624BDC">
              <w:rPr>
                <w:lang w:val="en-US"/>
              </w:rPr>
              <w:t>5.2.4</w:t>
            </w:r>
            <w:r w:rsidRPr="00624BDC">
              <w:rPr>
                <w:lang w:val="en-US"/>
              </w:rPr>
              <w:tab/>
            </w:r>
          </w:p>
          <w:p w:rsidR="00AC157D" w:rsidRDefault="00AC157D" w:rsidP="007E3280">
            <w:pPr>
              <w:jc w:val="both"/>
              <w:rPr>
                <w:lang w:val="en-US"/>
              </w:rPr>
            </w:pPr>
            <w:r w:rsidRPr="00624BDC">
              <w:rPr>
                <w:lang w:val="en-US"/>
              </w:rPr>
              <w:lastRenderedPageBreak/>
              <w:t>Evidence of institutional frameworks to support transnational cultural collaborations, joint ventures, networking and partnerships (e.g. arts residencies for foreign nationals, training/education opportunities for foreign national cultural professionals)</w:t>
            </w:r>
          </w:p>
        </w:tc>
      </w:tr>
      <w:tr w:rsidR="00AC157D" w:rsidRPr="00445824" w:rsidTr="007E3280">
        <w:tc>
          <w:tcPr>
            <w:tcW w:w="1555" w:type="dxa"/>
            <w:vMerge/>
          </w:tcPr>
          <w:p w:rsidR="00AC157D" w:rsidRDefault="00AC157D" w:rsidP="007E3280">
            <w:pPr>
              <w:tabs>
                <w:tab w:val="left" w:pos="7941"/>
              </w:tabs>
              <w:rPr>
                <w:lang w:val="en-US"/>
              </w:rPr>
            </w:pPr>
          </w:p>
        </w:tc>
        <w:tc>
          <w:tcPr>
            <w:tcW w:w="4252" w:type="dxa"/>
          </w:tcPr>
          <w:p w:rsidR="00445824" w:rsidRDefault="00AC157D" w:rsidP="007E3280">
            <w:pPr>
              <w:rPr>
                <w:lang w:val="en-US"/>
              </w:rPr>
            </w:pPr>
            <w:r>
              <w:rPr>
                <w:lang w:val="en-US"/>
              </w:rPr>
              <w:t xml:space="preserve">Indicator 5.3 </w:t>
            </w:r>
            <w:r>
              <w:rPr>
                <w:lang w:val="en-US"/>
              </w:rPr>
              <w:tab/>
            </w:r>
          </w:p>
          <w:p w:rsidR="00AC157D" w:rsidRDefault="00AC157D" w:rsidP="007E3280">
            <w:pPr>
              <w:rPr>
                <w:lang w:val="en-US"/>
              </w:rPr>
            </w:pPr>
            <w:r>
              <w:rPr>
                <w:lang w:val="en-US"/>
              </w:rPr>
              <w:t xml:space="preserve">Non-governmental initiatives that facilitate the mobility of artists and cultural professionals from the global South </w:t>
            </w:r>
          </w:p>
          <w:p w:rsidR="00AC157D" w:rsidRDefault="00AC157D" w:rsidP="007E3280">
            <w:pPr>
              <w:rPr>
                <w:lang w:val="en-US"/>
              </w:rPr>
            </w:pPr>
          </w:p>
        </w:tc>
        <w:tc>
          <w:tcPr>
            <w:tcW w:w="8222" w:type="dxa"/>
          </w:tcPr>
          <w:p w:rsidR="00AC157D" w:rsidRDefault="00AC157D" w:rsidP="007E3280">
            <w:pPr>
              <w:jc w:val="both"/>
              <w:rPr>
                <w:lang w:val="en-US"/>
              </w:rPr>
            </w:pPr>
            <w:r>
              <w:rPr>
                <w:lang w:val="en-US"/>
              </w:rPr>
              <w:t>MOV 5.3.1</w:t>
            </w:r>
            <w:r>
              <w:rPr>
                <w:lang w:val="en-US"/>
              </w:rPr>
              <w:tab/>
            </w:r>
          </w:p>
          <w:p w:rsidR="00AC157D" w:rsidRDefault="00AC157D" w:rsidP="007E3280">
            <w:pPr>
              <w:jc w:val="both"/>
              <w:rPr>
                <w:lang w:val="en-US"/>
              </w:rPr>
            </w:pPr>
            <w:r>
              <w:rPr>
                <w:lang w:val="en-US"/>
              </w:rPr>
              <w:t xml:space="preserve">Funding </w:t>
            </w:r>
            <w:proofErr w:type="spellStart"/>
            <w:r>
              <w:rPr>
                <w:lang w:val="en-US"/>
              </w:rPr>
              <w:t>programmes</w:t>
            </w:r>
            <w:proofErr w:type="spellEnd"/>
            <w:r>
              <w:rPr>
                <w:lang w:val="en-US"/>
              </w:rPr>
              <w:t xml:space="preserve"> and/or institutional mechanisms for foreign national artists and cultural professional (e.g. art residencies, grants, scholarships, training </w:t>
            </w:r>
            <w:proofErr w:type="spellStart"/>
            <w:r>
              <w:rPr>
                <w:lang w:val="en-US"/>
              </w:rPr>
              <w:t>programmes</w:t>
            </w:r>
            <w:proofErr w:type="spellEnd"/>
            <w:r>
              <w:rPr>
                <w:lang w:val="en-US"/>
              </w:rPr>
              <w:t>)</w:t>
            </w:r>
          </w:p>
          <w:p w:rsidR="00AC157D" w:rsidRDefault="00AC157D" w:rsidP="007E3280">
            <w:pPr>
              <w:jc w:val="both"/>
              <w:rPr>
                <w:lang w:val="en-US"/>
              </w:rPr>
            </w:pPr>
            <w:r>
              <w:rPr>
                <w:lang w:val="en-US"/>
              </w:rPr>
              <w:t>MOV 5.3.2</w:t>
            </w:r>
            <w:r>
              <w:rPr>
                <w:lang w:val="en-US"/>
              </w:rPr>
              <w:tab/>
            </w:r>
          </w:p>
          <w:p w:rsidR="00AC157D" w:rsidRPr="00624BDC" w:rsidRDefault="00AC157D" w:rsidP="007E3280">
            <w:pPr>
              <w:jc w:val="both"/>
              <w:rPr>
                <w:lang w:val="en-US"/>
              </w:rPr>
            </w:pPr>
            <w:r>
              <w:rPr>
                <w:lang w:val="en-US"/>
              </w:rPr>
              <w:t>Resource centers and information services providing practical guidance to incoming and outgoing artists and cultural professionals</w:t>
            </w:r>
          </w:p>
        </w:tc>
      </w:tr>
      <w:tr w:rsidR="00AC157D" w:rsidRPr="00066DAC" w:rsidTr="007E3280">
        <w:tc>
          <w:tcPr>
            <w:tcW w:w="1555" w:type="dxa"/>
          </w:tcPr>
          <w:p w:rsidR="00A539B5" w:rsidRPr="00CE7D9C" w:rsidRDefault="00A539B5" w:rsidP="007E3280">
            <w:pPr>
              <w:tabs>
                <w:tab w:val="left" w:pos="7941"/>
              </w:tabs>
              <w:rPr>
                <w:b/>
                <w:lang w:val="en-US"/>
              </w:rPr>
            </w:pPr>
            <w:r>
              <w:rPr>
                <w:b/>
                <w:lang w:val="en-US"/>
              </w:rPr>
              <w:t>Flow of cultural goods and services</w:t>
            </w:r>
          </w:p>
        </w:tc>
        <w:tc>
          <w:tcPr>
            <w:tcW w:w="4252" w:type="dxa"/>
          </w:tcPr>
          <w:p w:rsidR="00A539B5" w:rsidRDefault="00B22835" w:rsidP="00B22835">
            <w:pPr>
              <w:rPr>
                <w:lang w:val="en-US"/>
              </w:rPr>
            </w:pPr>
            <w:r>
              <w:rPr>
                <w:lang w:val="en-US"/>
              </w:rPr>
              <w:t>To be decided</w:t>
            </w:r>
          </w:p>
        </w:tc>
        <w:tc>
          <w:tcPr>
            <w:tcW w:w="8222" w:type="dxa"/>
          </w:tcPr>
          <w:p w:rsidR="00A539B5" w:rsidRDefault="00B22835" w:rsidP="00B22835">
            <w:pPr>
              <w:jc w:val="both"/>
              <w:rPr>
                <w:lang w:val="en-US"/>
              </w:rPr>
            </w:pPr>
            <w:r>
              <w:rPr>
                <w:lang w:val="en-US"/>
              </w:rPr>
              <w:t>To be decided</w:t>
            </w:r>
          </w:p>
        </w:tc>
      </w:tr>
      <w:tr w:rsidR="00AC157D" w:rsidRPr="00066DAC" w:rsidTr="007E3280">
        <w:tc>
          <w:tcPr>
            <w:tcW w:w="1555" w:type="dxa"/>
          </w:tcPr>
          <w:p w:rsidR="00A539B5" w:rsidRPr="00CE7D9C" w:rsidRDefault="00A539B5" w:rsidP="007E3280">
            <w:pPr>
              <w:tabs>
                <w:tab w:val="left" w:pos="7941"/>
              </w:tabs>
              <w:rPr>
                <w:b/>
                <w:lang w:val="en-US"/>
              </w:rPr>
            </w:pPr>
            <w:r>
              <w:rPr>
                <w:b/>
                <w:lang w:val="en-US"/>
              </w:rPr>
              <w:t>Trade and agreements</w:t>
            </w:r>
          </w:p>
        </w:tc>
        <w:tc>
          <w:tcPr>
            <w:tcW w:w="4252" w:type="dxa"/>
          </w:tcPr>
          <w:p w:rsidR="00A539B5" w:rsidRDefault="00B22835" w:rsidP="00B22835">
            <w:pPr>
              <w:rPr>
                <w:lang w:val="en-US"/>
              </w:rPr>
            </w:pPr>
            <w:r>
              <w:rPr>
                <w:lang w:val="en-US"/>
              </w:rPr>
              <w:t>To be decided</w:t>
            </w:r>
          </w:p>
        </w:tc>
        <w:tc>
          <w:tcPr>
            <w:tcW w:w="8222" w:type="dxa"/>
          </w:tcPr>
          <w:p w:rsidR="00A539B5" w:rsidRDefault="00B22835" w:rsidP="00B22835">
            <w:pPr>
              <w:jc w:val="both"/>
              <w:rPr>
                <w:lang w:val="en-US"/>
              </w:rPr>
            </w:pPr>
            <w:r>
              <w:rPr>
                <w:lang w:val="en-US"/>
              </w:rPr>
              <w:t>To be decided</w:t>
            </w:r>
          </w:p>
        </w:tc>
      </w:tr>
      <w:tr w:rsidR="002802E1" w:rsidRPr="00445824" w:rsidTr="007E3280">
        <w:tc>
          <w:tcPr>
            <w:tcW w:w="1555" w:type="dxa"/>
            <w:vMerge w:val="restart"/>
          </w:tcPr>
          <w:p w:rsidR="00066DAC" w:rsidRPr="00CE7D9C" w:rsidRDefault="00066DAC" w:rsidP="007E3280">
            <w:pPr>
              <w:tabs>
                <w:tab w:val="left" w:pos="7941"/>
              </w:tabs>
              <w:rPr>
                <w:b/>
                <w:lang w:val="en-US"/>
              </w:rPr>
            </w:pPr>
            <w:r w:rsidRPr="00CE7D9C">
              <w:rPr>
                <w:b/>
                <w:lang w:val="en-US"/>
              </w:rPr>
              <w:t xml:space="preserve">Culture and Development </w:t>
            </w:r>
          </w:p>
        </w:tc>
        <w:tc>
          <w:tcPr>
            <w:tcW w:w="4252" w:type="dxa"/>
          </w:tcPr>
          <w:p w:rsidR="002802E1" w:rsidRDefault="00066DAC" w:rsidP="007E3280">
            <w:pPr>
              <w:rPr>
                <w:lang w:val="en-US"/>
              </w:rPr>
            </w:pPr>
            <w:r>
              <w:rPr>
                <w:lang w:val="en-US"/>
              </w:rPr>
              <w:t xml:space="preserve">Indicator 8.1.1 </w:t>
            </w:r>
          </w:p>
          <w:p w:rsidR="00066DAC" w:rsidRDefault="00066DAC" w:rsidP="007E3280">
            <w:pPr>
              <w:rPr>
                <w:lang w:val="en-US"/>
              </w:rPr>
            </w:pPr>
            <w:r>
              <w:rPr>
                <w:lang w:val="en-US"/>
              </w:rPr>
              <w:t>National sustainable development policies and plans that integrate culture are a) established, b) evaluated and c) functioning</w:t>
            </w:r>
          </w:p>
        </w:tc>
        <w:tc>
          <w:tcPr>
            <w:tcW w:w="8222" w:type="dxa"/>
          </w:tcPr>
          <w:p w:rsidR="002802E1" w:rsidRDefault="002802E1" w:rsidP="007E3280">
            <w:pPr>
              <w:jc w:val="both"/>
              <w:rPr>
                <w:lang w:val="en-US"/>
              </w:rPr>
            </w:pPr>
            <w:r>
              <w:rPr>
                <w:lang w:val="en-US"/>
              </w:rPr>
              <w:t xml:space="preserve">MOV </w:t>
            </w:r>
            <w:r w:rsidR="00066DAC">
              <w:rPr>
                <w:lang w:val="en-US"/>
              </w:rPr>
              <w:t>8.1.1.3</w:t>
            </w:r>
            <w:r w:rsidR="00066DAC">
              <w:rPr>
                <w:lang w:val="en-US"/>
              </w:rPr>
              <w:tab/>
              <w:t xml:space="preserve"> </w:t>
            </w:r>
          </w:p>
          <w:p w:rsidR="00066DAC" w:rsidRDefault="00066DAC" w:rsidP="007E3280">
            <w:pPr>
              <w:jc w:val="both"/>
              <w:rPr>
                <w:lang w:val="en-US"/>
              </w:rPr>
            </w:pPr>
            <w:r>
              <w:rPr>
                <w:lang w:val="en-US"/>
              </w:rPr>
              <w:t>Evaluation reports on the impact of national sustainable development policies and plans that integrate culture</w:t>
            </w:r>
          </w:p>
          <w:p w:rsidR="00066DAC" w:rsidRDefault="00066DAC" w:rsidP="007E3280">
            <w:pPr>
              <w:jc w:val="both"/>
              <w:rPr>
                <w:lang w:val="en-US"/>
              </w:rPr>
            </w:pPr>
          </w:p>
        </w:tc>
      </w:tr>
      <w:tr w:rsidR="002802E1" w:rsidRPr="00445824" w:rsidTr="007E3280">
        <w:tc>
          <w:tcPr>
            <w:tcW w:w="1555" w:type="dxa"/>
            <w:vMerge/>
          </w:tcPr>
          <w:p w:rsidR="00066DAC" w:rsidRDefault="00066DAC" w:rsidP="007E3280">
            <w:pPr>
              <w:tabs>
                <w:tab w:val="left" w:pos="7941"/>
              </w:tabs>
              <w:rPr>
                <w:lang w:val="en-US"/>
              </w:rPr>
            </w:pPr>
          </w:p>
        </w:tc>
        <w:tc>
          <w:tcPr>
            <w:tcW w:w="4252" w:type="dxa"/>
          </w:tcPr>
          <w:p w:rsidR="002802E1" w:rsidRDefault="00066DAC" w:rsidP="007E3280">
            <w:pPr>
              <w:rPr>
                <w:lang w:val="en-US"/>
              </w:rPr>
            </w:pPr>
            <w:r>
              <w:rPr>
                <w:lang w:val="en-US"/>
              </w:rPr>
              <w:t xml:space="preserve">Indicator 8.1.2 </w:t>
            </w:r>
          </w:p>
          <w:p w:rsidR="00066DAC" w:rsidRPr="00C61534" w:rsidRDefault="00066DAC" w:rsidP="007E3280">
            <w:pPr>
              <w:rPr>
                <w:lang w:val="en-US"/>
              </w:rPr>
            </w:pPr>
            <w:r>
              <w:rPr>
                <w:lang w:val="en-US"/>
              </w:rPr>
              <w:t>Policies and measures to support regional equity in the distribution of cultural resources are a) established, b) evaluated and c) functioning</w:t>
            </w:r>
          </w:p>
          <w:p w:rsidR="00066DAC" w:rsidRDefault="00066DAC" w:rsidP="007E3280">
            <w:pPr>
              <w:rPr>
                <w:lang w:val="en-US"/>
              </w:rPr>
            </w:pPr>
          </w:p>
        </w:tc>
        <w:tc>
          <w:tcPr>
            <w:tcW w:w="8222" w:type="dxa"/>
          </w:tcPr>
          <w:p w:rsidR="002802E1" w:rsidRDefault="002802E1" w:rsidP="007E3280">
            <w:pPr>
              <w:jc w:val="both"/>
              <w:rPr>
                <w:lang w:val="en-US"/>
              </w:rPr>
            </w:pPr>
            <w:r>
              <w:rPr>
                <w:lang w:val="en-US"/>
              </w:rPr>
              <w:t xml:space="preserve">MOV </w:t>
            </w:r>
            <w:r w:rsidR="00066DAC" w:rsidRPr="00CE7D9C">
              <w:rPr>
                <w:lang w:val="en-US"/>
              </w:rPr>
              <w:t xml:space="preserve">8.1.2.1 </w:t>
            </w:r>
            <w:r w:rsidR="00066DAC" w:rsidRPr="00CE7D9C">
              <w:rPr>
                <w:lang w:val="en-US"/>
              </w:rPr>
              <w:tab/>
            </w:r>
          </w:p>
          <w:p w:rsidR="00066DAC" w:rsidRPr="00CE7D9C" w:rsidRDefault="00066DAC" w:rsidP="007E3280">
            <w:pPr>
              <w:jc w:val="both"/>
              <w:rPr>
                <w:lang w:val="en-US"/>
              </w:rPr>
            </w:pPr>
            <w:r w:rsidRPr="00CE7D9C">
              <w:rPr>
                <w:lang w:val="en-US"/>
              </w:rPr>
              <w:t>Regional and /or rural development plans integrate culture</w:t>
            </w:r>
          </w:p>
          <w:p w:rsidR="002802E1" w:rsidRDefault="002802E1" w:rsidP="007E3280">
            <w:pPr>
              <w:jc w:val="both"/>
              <w:rPr>
                <w:lang w:val="en-US"/>
              </w:rPr>
            </w:pPr>
            <w:r>
              <w:rPr>
                <w:lang w:val="en-US"/>
              </w:rPr>
              <w:t xml:space="preserve">MOV </w:t>
            </w:r>
            <w:r w:rsidR="00066DAC" w:rsidRPr="00CE7D9C">
              <w:rPr>
                <w:lang w:val="en-US"/>
              </w:rPr>
              <w:t xml:space="preserve">8.1.2.3 </w:t>
            </w:r>
            <w:r w:rsidR="00066DAC" w:rsidRPr="00CE7D9C">
              <w:rPr>
                <w:lang w:val="en-US"/>
              </w:rPr>
              <w:tab/>
            </w:r>
          </w:p>
          <w:p w:rsidR="00066DAC" w:rsidRPr="00CE7D9C" w:rsidRDefault="00066DAC" w:rsidP="007E3280">
            <w:pPr>
              <w:jc w:val="both"/>
              <w:rPr>
                <w:lang w:val="en-US"/>
              </w:rPr>
            </w:pPr>
            <w:r w:rsidRPr="00CE7D9C">
              <w:rPr>
                <w:lang w:val="en-US"/>
              </w:rPr>
              <w:t>Support for the cultural industry-led regional and/or rural regeneration projects (e.g. fostering employment and investment opportunities, promoting social cohesion and environmental sustainability)</w:t>
            </w:r>
          </w:p>
          <w:p w:rsidR="002802E1" w:rsidRDefault="002802E1" w:rsidP="007E3280">
            <w:pPr>
              <w:jc w:val="both"/>
              <w:rPr>
                <w:lang w:val="en-US"/>
              </w:rPr>
            </w:pPr>
            <w:r>
              <w:rPr>
                <w:lang w:val="en-US"/>
              </w:rPr>
              <w:t xml:space="preserve">MOV </w:t>
            </w:r>
            <w:r w:rsidR="00066DAC" w:rsidRPr="00CE7D9C">
              <w:rPr>
                <w:lang w:val="en-US"/>
              </w:rPr>
              <w:t>8.1.2.4</w:t>
            </w:r>
            <w:r w:rsidR="00066DAC" w:rsidRPr="00CE7D9C">
              <w:rPr>
                <w:lang w:val="en-US"/>
              </w:rPr>
              <w:tab/>
            </w:r>
          </w:p>
          <w:p w:rsidR="00066DAC" w:rsidRDefault="00066DAC" w:rsidP="007E3280">
            <w:pPr>
              <w:jc w:val="both"/>
              <w:rPr>
                <w:lang w:val="en-US"/>
              </w:rPr>
            </w:pPr>
            <w:r w:rsidRPr="00CE7D9C">
              <w:rPr>
                <w:lang w:val="en-US"/>
              </w:rPr>
              <w:t>Support infrastructural mechanisms for independent artists and cultural professionals (cultural centers, clusters that provide space, resources and equipment for independent professionals)</w:t>
            </w:r>
          </w:p>
        </w:tc>
      </w:tr>
      <w:tr w:rsidR="002802E1" w:rsidRPr="00445824" w:rsidTr="007E3280">
        <w:tc>
          <w:tcPr>
            <w:tcW w:w="1555" w:type="dxa"/>
          </w:tcPr>
          <w:p w:rsidR="00B7748E" w:rsidRDefault="00B7748E" w:rsidP="007E3280">
            <w:pPr>
              <w:tabs>
                <w:tab w:val="left" w:pos="7941"/>
              </w:tabs>
              <w:rPr>
                <w:lang w:val="en-US"/>
              </w:rPr>
            </w:pPr>
          </w:p>
        </w:tc>
        <w:tc>
          <w:tcPr>
            <w:tcW w:w="4252" w:type="dxa"/>
          </w:tcPr>
          <w:p w:rsidR="002802E1" w:rsidRDefault="00B7748E" w:rsidP="007E3280">
            <w:pPr>
              <w:rPr>
                <w:lang w:val="en-US"/>
              </w:rPr>
            </w:pPr>
            <w:r>
              <w:rPr>
                <w:lang w:val="en-US"/>
              </w:rPr>
              <w:t>Indicator 8.1.3</w:t>
            </w:r>
          </w:p>
          <w:p w:rsidR="00B7748E" w:rsidRDefault="00B7748E" w:rsidP="007E3280">
            <w:pPr>
              <w:rPr>
                <w:lang w:val="en-US"/>
              </w:rPr>
            </w:pPr>
            <w:r>
              <w:rPr>
                <w:lang w:val="en-US"/>
              </w:rPr>
              <w:t>Policies and measures support equity in access to cultural resources by vulnerable groups in the community are a) established, b) evaluated and c) functioning</w:t>
            </w:r>
          </w:p>
        </w:tc>
        <w:tc>
          <w:tcPr>
            <w:tcW w:w="8222" w:type="dxa"/>
          </w:tcPr>
          <w:p w:rsidR="002802E1" w:rsidRDefault="002802E1" w:rsidP="007E3280">
            <w:pPr>
              <w:jc w:val="both"/>
              <w:rPr>
                <w:lang w:val="en-US"/>
              </w:rPr>
            </w:pPr>
            <w:r>
              <w:rPr>
                <w:lang w:val="en-US"/>
              </w:rPr>
              <w:t xml:space="preserve">MOV </w:t>
            </w:r>
            <w:r w:rsidR="00B7748E" w:rsidRPr="00CE7D9C">
              <w:rPr>
                <w:lang w:val="en-US"/>
              </w:rPr>
              <w:t>8.1.3.1</w:t>
            </w:r>
            <w:r w:rsidR="00B7748E" w:rsidRPr="00CE7D9C">
              <w:rPr>
                <w:lang w:val="en-US"/>
              </w:rPr>
              <w:tab/>
            </w:r>
          </w:p>
          <w:p w:rsidR="00B7748E" w:rsidRPr="00CE7D9C" w:rsidRDefault="00B7748E" w:rsidP="007E3280">
            <w:pPr>
              <w:jc w:val="both"/>
              <w:rPr>
                <w:lang w:val="en-US"/>
              </w:rPr>
            </w:pPr>
            <w:proofErr w:type="spellStart"/>
            <w:r w:rsidRPr="00CE7D9C">
              <w:rPr>
                <w:lang w:val="en-US"/>
              </w:rPr>
              <w:t>Programmes</w:t>
            </w:r>
            <w:proofErr w:type="spellEnd"/>
            <w:r w:rsidRPr="00CE7D9C">
              <w:rPr>
                <w:lang w:val="en-US"/>
              </w:rPr>
              <w:t xml:space="preserve"> to facilitate full access of disadvantaged or vulnerable groups to artistic engagement and participation in cultural life.</w:t>
            </w:r>
          </w:p>
          <w:p w:rsidR="002802E1" w:rsidRDefault="002802E1" w:rsidP="007E3280">
            <w:pPr>
              <w:jc w:val="both"/>
              <w:rPr>
                <w:lang w:val="en-US"/>
              </w:rPr>
            </w:pPr>
            <w:r>
              <w:rPr>
                <w:lang w:val="en-US"/>
              </w:rPr>
              <w:t xml:space="preserve">MOV </w:t>
            </w:r>
            <w:r w:rsidR="00B7748E">
              <w:rPr>
                <w:lang w:val="en-US"/>
              </w:rPr>
              <w:t xml:space="preserve">8.1.3.1 </w:t>
            </w:r>
          </w:p>
          <w:p w:rsidR="00B7748E" w:rsidRDefault="00B7748E" w:rsidP="007E3280">
            <w:pPr>
              <w:jc w:val="both"/>
              <w:rPr>
                <w:lang w:val="en-US"/>
              </w:rPr>
            </w:pPr>
            <w:r w:rsidRPr="00CE7D9C">
              <w:rPr>
                <w:lang w:val="en-US"/>
              </w:rPr>
              <w:t>Support is provided to community projects that have both an artistic and social value</w:t>
            </w:r>
          </w:p>
          <w:p w:rsidR="002802E1" w:rsidRDefault="002802E1" w:rsidP="007E3280">
            <w:pPr>
              <w:jc w:val="both"/>
              <w:rPr>
                <w:lang w:val="en-US"/>
              </w:rPr>
            </w:pPr>
            <w:r>
              <w:rPr>
                <w:lang w:val="en-US"/>
              </w:rPr>
              <w:t xml:space="preserve">MOV </w:t>
            </w:r>
            <w:r w:rsidR="00B7748E">
              <w:rPr>
                <w:lang w:val="en-US"/>
              </w:rPr>
              <w:t xml:space="preserve">8.1.3.3 </w:t>
            </w:r>
          </w:p>
          <w:p w:rsidR="00A539B5" w:rsidRDefault="00B7748E" w:rsidP="007E3280">
            <w:pPr>
              <w:jc w:val="both"/>
              <w:rPr>
                <w:lang w:val="en-US"/>
              </w:rPr>
            </w:pPr>
            <w:r w:rsidRPr="00CE7D9C">
              <w:rPr>
                <w:lang w:val="en-US"/>
              </w:rPr>
              <w:lastRenderedPageBreak/>
              <w:t>Evaluation reports on the impact of policies and measures to support equity in access to cultural resources by vulnerable groups</w:t>
            </w:r>
            <w:r w:rsidRPr="00CE7D9C">
              <w:rPr>
                <w:lang w:val="en-US"/>
              </w:rPr>
              <w:tab/>
            </w:r>
          </w:p>
        </w:tc>
      </w:tr>
      <w:tr w:rsidR="002802E1" w:rsidRPr="00445824" w:rsidTr="007E3280">
        <w:tc>
          <w:tcPr>
            <w:tcW w:w="1555" w:type="dxa"/>
          </w:tcPr>
          <w:p w:rsidR="00B7748E" w:rsidRDefault="00B7748E" w:rsidP="007E3280">
            <w:pPr>
              <w:tabs>
                <w:tab w:val="left" w:pos="7941"/>
              </w:tabs>
              <w:rPr>
                <w:lang w:val="en-US"/>
              </w:rPr>
            </w:pPr>
          </w:p>
        </w:tc>
        <w:tc>
          <w:tcPr>
            <w:tcW w:w="4252" w:type="dxa"/>
          </w:tcPr>
          <w:p w:rsidR="00445824" w:rsidRDefault="00B7748E" w:rsidP="007E3280">
            <w:pPr>
              <w:rPr>
                <w:lang w:val="en-US"/>
              </w:rPr>
            </w:pPr>
            <w:r>
              <w:rPr>
                <w:lang w:val="en-US"/>
              </w:rPr>
              <w:t xml:space="preserve">Indicator 8.2.3 </w:t>
            </w:r>
          </w:p>
          <w:p w:rsidR="00B7748E" w:rsidRDefault="00B7748E" w:rsidP="007E3280">
            <w:pPr>
              <w:rPr>
                <w:lang w:val="en-US"/>
              </w:rPr>
            </w:pPr>
            <w:r>
              <w:rPr>
                <w:lang w:val="en-US"/>
              </w:rPr>
              <w:t>Financial assistance to support creativity in developing countries is a) established, b) evaluated and c) functioning</w:t>
            </w:r>
          </w:p>
          <w:p w:rsidR="00B7748E" w:rsidRDefault="00B7748E" w:rsidP="007E3280">
            <w:pPr>
              <w:rPr>
                <w:lang w:val="en-US"/>
              </w:rPr>
            </w:pPr>
          </w:p>
        </w:tc>
        <w:tc>
          <w:tcPr>
            <w:tcW w:w="8222" w:type="dxa"/>
          </w:tcPr>
          <w:p w:rsidR="002802E1" w:rsidRDefault="002802E1" w:rsidP="007E3280">
            <w:pPr>
              <w:jc w:val="both"/>
              <w:rPr>
                <w:lang w:val="en-US"/>
              </w:rPr>
            </w:pPr>
            <w:r>
              <w:rPr>
                <w:lang w:val="en-US"/>
              </w:rPr>
              <w:t xml:space="preserve">MOV </w:t>
            </w:r>
            <w:r w:rsidR="00B7748E">
              <w:rPr>
                <w:lang w:val="en-US"/>
              </w:rPr>
              <w:t xml:space="preserve">8.2.3.1 </w:t>
            </w:r>
          </w:p>
          <w:p w:rsidR="00B7748E" w:rsidRDefault="00B7748E" w:rsidP="007E3280">
            <w:pPr>
              <w:jc w:val="both"/>
              <w:rPr>
                <w:lang w:val="en-US"/>
              </w:rPr>
            </w:pPr>
            <w:r w:rsidRPr="00CE7D9C">
              <w:rPr>
                <w:lang w:val="en-US"/>
              </w:rPr>
              <w:t xml:space="preserve">Incorporation of culture into donor countries’ official development assistance </w:t>
            </w:r>
            <w:proofErr w:type="spellStart"/>
            <w:r w:rsidRPr="00CE7D9C">
              <w:rPr>
                <w:lang w:val="en-US"/>
              </w:rPr>
              <w:t>programmes</w:t>
            </w:r>
            <w:proofErr w:type="spellEnd"/>
            <w:r w:rsidRPr="00CE7D9C">
              <w:rPr>
                <w:lang w:val="en-US"/>
              </w:rPr>
              <w:t xml:space="preserve"> and strategies (e.g. share of culture in ODA, number of countries targeted, total level of expenditure for culture per head of donor-country population</w:t>
            </w:r>
          </w:p>
          <w:p w:rsidR="002802E1" w:rsidRDefault="002802E1" w:rsidP="007E3280">
            <w:pPr>
              <w:jc w:val="both"/>
              <w:rPr>
                <w:lang w:val="en-US"/>
              </w:rPr>
            </w:pPr>
            <w:r>
              <w:rPr>
                <w:lang w:val="en-US"/>
              </w:rPr>
              <w:t xml:space="preserve">MOV </w:t>
            </w:r>
            <w:r w:rsidR="00B7748E">
              <w:rPr>
                <w:lang w:val="en-US"/>
              </w:rPr>
              <w:t xml:space="preserve">8.2.3.2 </w:t>
            </w:r>
          </w:p>
          <w:p w:rsidR="00B7748E" w:rsidRPr="00CE7D9C" w:rsidRDefault="00B7748E" w:rsidP="007E3280">
            <w:pPr>
              <w:jc w:val="both"/>
              <w:rPr>
                <w:lang w:val="en-US"/>
              </w:rPr>
            </w:pPr>
            <w:r w:rsidRPr="00CE7D9C">
              <w:rPr>
                <w:lang w:val="en-US"/>
              </w:rPr>
              <w:t>Annual contribution to the IFCD</w:t>
            </w:r>
          </w:p>
          <w:p w:rsidR="002802E1" w:rsidRDefault="002802E1" w:rsidP="007E3280">
            <w:pPr>
              <w:jc w:val="both"/>
              <w:rPr>
                <w:lang w:val="en-US"/>
              </w:rPr>
            </w:pPr>
            <w:r>
              <w:rPr>
                <w:lang w:val="en-US"/>
              </w:rPr>
              <w:t xml:space="preserve">MOV </w:t>
            </w:r>
            <w:r w:rsidR="00B7748E">
              <w:rPr>
                <w:lang w:val="en-US"/>
              </w:rPr>
              <w:t xml:space="preserve">8.2.3.4 </w:t>
            </w:r>
          </w:p>
          <w:p w:rsidR="00B7748E" w:rsidRPr="00CE7D9C" w:rsidRDefault="00B7748E" w:rsidP="007E3280">
            <w:pPr>
              <w:jc w:val="both"/>
              <w:rPr>
                <w:lang w:val="en-US"/>
              </w:rPr>
            </w:pPr>
            <w:r w:rsidRPr="00CE7D9C">
              <w:rPr>
                <w:lang w:val="en-US"/>
              </w:rPr>
              <w:t>Evaluation reports on the impact of financial assistance to support creativity in developing countries</w:t>
            </w:r>
          </w:p>
        </w:tc>
      </w:tr>
      <w:tr w:rsidR="00445824" w:rsidRPr="00445824" w:rsidTr="007E3280">
        <w:tc>
          <w:tcPr>
            <w:tcW w:w="1555" w:type="dxa"/>
            <w:vMerge w:val="restart"/>
          </w:tcPr>
          <w:p w:rsidR="00445824" w:rsidRPr="004D5AAA" w:rsidRDefault="00445824" w:rsidP="00445824">
            <w:pPr>
              <w:tabs>
                <w:tab w:val="left" w:pos="1065"/>
              </w:tabs>
              <w:rPr>
                <w:b/>
                <w:lang w:val="en-US"/>
              </w:rPr>
            </w:pPr>
            <w:r w:rsidRPr="004D5AAA">
              <w:rPr>
                <w:b/>
                <w:lang w:val="en-US"/>
              </w:rPr>
              <w:t>Gender</w:t>
            </w:r>
            <w:r>
              <w:rPr>
                <w:b/>
                <w:lang w:val="en-US"/>
              </w:rPr>
              <w:t xml:space="preserve"> Equality</w:t>
            </w:r>
          </w:p>
        </w:tc>
        <w:tc>
          <w:tcPr>
            <w:tcW w:w="4252" w:type="dxa"/>
          </w:tcPr>
          <w:p w:rsidR="00445824" w:rsidRDefault="00445824" w:rsidP="007E3280">
            <w:pPr>
              <w:rPr>
                <w:lang w:val="en-US"/>
              </w:rPr>
            </w:pPr>
            <w:r>
              <w:rPr>
                <w:lang w:val="en-US"/>
              </w:rPr>
              <w:t>Indicator 9.2</w:t>
            </w:r>
          </w:p>
          <w:p w:rsidR="00445824" w:rsidRDefault="00445824" w:rsidP="007E3280">
            <w:pPr>
              <w:rPr>
                <w:lang w:val="en-US"/>
              </w:rPr>
            </w:pPr>
            <w:r w:rsidRPr="00C12E6A">
              <w:rPr>
                <w:lang w:val="en-US"/>
              </w:rPr>
              <w:t xml:space="preserve">Existence of </w:t>
            </w:r>
            <w:r>
              <w:rPr>
                <w:lang w:val="en-US"/>
              </w:rPr>
              <w:t>policies and measures recognizing and supporting women as creators and producers of cultural goods and services.</w:t>
            </w:r>
          </w:p>
          <w:p w:rsidR="00445824" w:rsidRDefault="00445824" w:rsidP="007E3280">
            <w:pPr>
              <w:rPr>
                <w:lang w:val="en-US"/>
              </w:rPr>
            </w:pPr>
          </w:p>
        </w:tc>
        <w:tc>
          <w:tcPr>
            <w:tcW w:w="8222" w:type="dxa"/>
          </w:tcPr>
          <w:p w:rsidR="00445824" w:rsidRDefault="00445824" w:rsidP="007E3280">
            <w:pPr>
              <w:rPr>
                <w:lang w:val="en-US"/>
              </w:rPr>
            </w:pPr>
            <w:r>
              <w:rPr>
                <w:lang w:val="en-US"/>
              </w:rPr>
              <w:t>MOV 9.2.2</w:t>
            </w:r>
            <w:r>
              <w:rPr>
                <w:lang w:val="en-US"/>
              </w:rPr>
              <w:tab/>
            </w:r>
          </w:p>
          <w:p w:rsidR="00445824" w:rsidRDefault="00445824" w:rsidP="007E3280">
            <w:pPr>
              <w:rPr>
                <w:lang w:val="en-US"/>
              </w:rPr>
            </w:pPr>
            <w:r>
              <w:rPr>
                <w:lang w:val="en-US"/>
              </w:rPr>
              <w:t>Measures to enhance women’s representation in decision-making positions in ministries/ national machinery relating to culture, in public cultural institutions /organizations, as well as in cultural industries.</w:t>
            </w:r>
          </w:p>
          <w:p w:rsidR="00445824" w:rsidRDefault="00445824" w:rsidP="007E3280">
            <w:pPr>
              <w:rPr>
                <w:lang w:val="en-US"/>
              </w:rPr>
            </w:pPr>
            <w:r>
              <w:rPr>
                <w:lang w:val="en-US"/>
              </w:rPr>
              <w:t xml:space="preserve">MOV 9.2.3 </w:t>
            </w:r>
            <w:r>
              <w:rPr>
                <w:lang w:val="en-US"/>
              </w:rPr>
              <w:tab/>
            </w:r>
          </w:p>
          <w:p w:rsidR="00445824" w:rsidRPr="00CE7D9C" w:rsidRDefault="00445824" w:rsidP="00445824">
            <w:pPr>
              <w:rPr>
                <w:lang w:val="en-US"/>
              </w:rPr>
            </w:pPr>
            <w:r>
              <w:rPr>
                <w:lang w:val="en-US"/>
              </w:rPr>
              <w:t>Mechanisms to improve women’s share of opportunities (including but not only funding) that recognize their contribution to cultural life and support their advancement as creative professionals and /or cultural entrepreneurs</w:t>
            </w:r>
            <w:bookmarkStart w:id="0" w:name="_GoBack"/>
            <w:bookmarkEnd w:id="0"/>
          </w:p>
        </w:tc>
      </w:tr>
      <w:tr w:rsidR="00445824" w:rsidRPr="00445824" w:rsidTr="007E3280">
        <w:tc>
          <w:tcPr>
            <w:tcW w:w="1555" w:type="dxa"/>
            <w:vMerge/>
          </w:tcPr>
          <w:p w:rsidR="00445824" w:rsidRPr="004D5AAA" w:rsidRDefault="00445824" w:rsidP="00445824">
            <w:pPr>
              <w:tabs>
                <w:tab w:val="left" w:pos="1065"/>
              </w:tabs>
              <w:rPr>
                <w:b/>
                <w:lang w:val="en-US"/>
              </w:rPr>
            </w:pPr>
          </w:p>
        </w:tc>
        <w:tc>
          <w:tcPr>
            <w:tcW w:w="4252" w:type="dxa"/>
          </w:tcPr>
          <w:p w:rsidR="00445824" w:rsidRDefault="00445824" w:rsidP="007E3280">
            <w:pPr>
              <w:rPr>
                <w:lang w:val="en-US"/>
              </w:rPr>
            </w:pPr>
            <w:r>
              <w:rPr>
                <w:lang w:val="en-US"/>
              </w:rPr>
              <w:t xml:space="preserve">Indicator 9.3 </w:t>
            </w:r>
          </w:p>
          <w:p w:rsidR="00445824" w:rsidRDefault="00445824" w:rsidP="007E3280">
            <w:pPr>
              <w:rPr>
                <w:lang w:val="en-US"/>
              </w:rPr>
            </w:pPr>
            <w:r w:rsidRPr="00C12E6A">
              <w:rPr>
                <w:lang w:val="en-US"/>
              </w:rPr>
              <w:t xml:space="preserve">Existence of policies and measures recognizing </w:t>
            </w:r>
            <w:r>
              <w:rPr>
                <w:lang w:val="en-US"/>
              </w:rPr>
              <w:t>and promoting women’s access to cultural goods, services and activities and their participation in cultural life</w:t>
            </w:r>
          </w:p>
        </w:tc>
        <w:tc>
          <w:tcPr>
            <w:tcW w:w="8222" w:type="dxa"/>
          </w:tcPr>
          <w:p w:rsidR="00445824" w:rsidRDefault="00445824" w:rsidP="007E3280">
            <w:pPr>
              <w:rPr>
                <w:lang w:val="en-US"/>
              </w:rPr>
            </w:pPr>
          </w:p>
        </w:tc>
      </w:tr>
      <w:tr w:rsidR="000826B2" w:rsidRPr="00445824" w:rsidTr="007E3280">
        <w:tc>
          <w:tcPr>
            <w:tcW w:w="1555" w:type="dxa"/>
            <w:vMerge w:val="restart"/>
          </w:tcPr>
          <w:p w:rsidR="000826B2" w:rsidRPr="004D5AAA" w:rsidRDefault="000826B2" w:rsidP="007E3280">
            <w:pPr>
              <w:tabs>
                <w:tab w:val="left" w:pos="7941"/>
              </w:tabs>
              <w:rPr>
                <w:b/>
                <w:lang w:val="en-US"/>
              </w:rPr>
            </w:pPr>
            <w:r>
              <w:rPr>
                <w:b/>
                <w:lang w:val="en-US"/>
              </w:rPr>
              <w:t xml:space="preserve">Artistic Freedom </w:t>
            </w:r>
          </w:p>
        </w:tc>
        <w:tc>
          <w:tcPr>
            <w:tcW w:w="4252" w:type="dxa"/>
          </w:tcPr>
          <w:p w:rsidR="000826B2" w:rsidRDefault="000826B2" w:rsidP="007E3280">
            <w:pPr>
              <w:rPr>
                <w:lang w:val="en-US"/>
              </w:rPr>
            </w:pPr>
            <w:r>
              <w:rPr>
                <w:lang w:val="en-US"/>
              </w:rPr>
              <w:t xml:space="preserve">Indicator 10.1 </w:t>
            </w:r>
          </w:p>
          <w:p w:rsidR="000826B2" w:rsidRDefault="000826B2" w:rsidP="007E3280">
            <w:pPr>
              <w:rPr>
                <w:lang w:val="en-US"/>
              </w:rPr>
            </w:pPr>
            <w:r>
              <w:rPr>
                <w:lang w:val="en-US"/>
              </w:rPr>
              <w:t>Legislative base for freedom of expression is a) guaranteed by law and b) respected in practice</w:t>
            </w:r>
          </w:p>
        </w:tc>
        <w:tc>
          <w:tcPr>
            <w:tcW w:w="8222" w:type="dxa"/>
          </w:tcPr>
          <w:p w:rsidR="000826B2" w:rsidRPr="00645F85" w:rsidRDefault="000826B2" w:rsidP="007E3280">
            <w:pPr>
              <w:jc w:val="both"/>
              <w:rPr>
                <w:lang w:val="en-US"/>
              </w:rPr>
            </w:pPr>
            <w:r w:rsidRPr="00645F85">
              <w:rPr>
                <w:lang w:val="en-US"/>
              </w:rPr>
              <w:t>MOV 10.1.2</w:t>
            </w:r>
          </w:p>
          <w:p w:rsidR="000826B2" w:rsidRPr="000826B2" w:rsidRDefault="000826B2" w:rsidP="007E3280">
            <w:pPr>
              <w:jc w:val="both"/>
              <w:rPr>
                <w:lang w:val="en-US"/>
              </w:rPr>
            </w:pPr>
            <w:r w:rsidRPr="00645F85">
              <w:rPr>
                <w:lang w:val="en-US"/>
              </w:rPr>
              <w:t>Evidence of violations o</w:t>
            </w:r>
            <w:r>
              <w:rPr>
                <w:lang w:val="en-US"/>
              </w:rPr>
              <w:t>f freedom of expression</w:t>
            </w:r>
          </w:p>
        </w:tc>
      </w:tr>
      <w:tr w:rsidR="000826B2" w:rsidRPr="00445824" w:rsidTr="007E3280">
        <w:tc>
          <w:tcPr>
            <w:tcW w:w="1555" w:type="dxa"/>
            <w:vMerge/>
          </w:tcPr>
          <w:p w:rsidR="000826B2" w:rsidRDefault="000826B2" w:rsidP="007E3280">
            <w:pPr>
              <w:tabs>
                <w:tab w:val="left" w:pos="7941"/>
              </w:tabs>
              <w:rPr>
                <w:b/>
                <w:lang w:val="en-US"/>
              </w:rPr>
            </w:pPr>
          </w:p>
        </w:tc>
        <w:tc>
          <w:tcPr>
            <w:tcW w:w="4252" w:type="dxa"/>
          </w:tcPr>
          <w:p w:rsidR="000826B2" w:rsidRDefault="000826B2" w:rsidP="007E3280">
            <w:pPr>
              <w:rPr>
                <w:lang w:val="en-US"/>
              </w:rPr>
            </w:pPr>
            <w:r>
              <w:rPr>
                <w:lang w:val="en-US"/>
              </w:rPr>
              <w:t xml:space="preserve">Indicator 10.2 </w:t>
            </w:r>
          </w:p>
          <w:p w:rsidR="000826B2" w:rsidRDefault="000826B2" w:rsidP="007E3280">
            <w:pPr>
              <w:rPr>
                <w:lang w:val="en-US"/>
              </w:rPr>
            </w:pPr>
            <w:r>
              <w:rPr>
                <w:lang w:val="en-US"/>
              </w:rPr>
              <w:t>Policies and measures that promote and protect artistic freedom are a) established, b) evaluated and c) functioning</w:t>
            </w:r>
          </w:p>
        </w:tc>
        <w:tc>
          <w:tcPr>
            <w:tcW w:w="8222" w:type="dxa"/>
          </w:tcPr>
          <w:p w:rsidR="000826B2" w:rsidRDefault="000826B2" w:rsidP="007E3280">
            <w:pPr>
              <w:jc w:val="both"/>
              <w:rPr>
                <w:lang w:val="en-US"/>
              </w:rPr>
            </w:pPr>
            <w:r>
              <w:rPr>
                <w:lang w:val="en-US"/>
              </w:rPr>
              <w:t>MOV 10.2.1</w:t>
            </w:r>
          </w:p>
          <w:p w:rsidR="000826B2" w:rsidRDefault="000826B2" w:rsidP="007E3280">
            <w:pPr>
              <w:jc w:val="both"/>
              <w:rPr>
                <w:lang w:val="en-US"/>
              </w:rPr>
            </w:pPr>
            <w:r>
              <w:rPr>
                <w:lang w:val="en-US"/>
              </w:rPr>
              <w:t>Evidence of policies and strategies that recognize and support the right of artists to create, disseminate and/or perform their artistic works.</w:t>
            </w:r>
          </w:p>
          <w:p w:rsidR="000826B2" w:rsidRDefault="000826B2" w:rsidP="007E3280">
            <w:pPr>
              <w:jc w:val="both"/>
              <w:rPr>
                <w:lang w:val="en-US"/>
              </w:rPr>
            </w:pPr>
            <w:r>
              <w:rPr>
                <w:lang w:val="en-US"/>
              </w:rPr>
              <w:t>MOV 10.2.2</w:t>
            </w:r>
          </w:p>
          <w:p w:rsidR="000826B2" w:rsidRDefault="000826B2" w:rsidP="007E3280">
            <w:pPr>
              <w:jc w:val="both"/>
              <w:rPr>
                <w:lang w:val="en-US"/>
              </w:rPr>
            </w:pPr>
            <w:r>
              <w:rPr>
                <w:lang w:val="en-US"/>
              </w:rPr>
              <w:lastRenderedPageBreak/>
              <w:t>Evidence of policies and strategies that recognize and support the right of all citizens to freely access and enjoy artistic works both in public and in private and to take part in cultural life without restrictions.</w:t>
            </w:r>
          </w:p>
          <w:p w:rsidR="000826B2" w:rsidRDefault="000826B2" w:rsidP="007E3280">
            <w:pPr>
              <w:jc w:val="both"/>
              <w:rPr>
                <w:lang w:val="en-US"/>
              </w:rPr>
            </w:pPr>
            <w:r>
              <w:rPr>
                <w:lang w:val="en-US"/>
              </w:rPr>
              <w:t>MOV 10.2.3</w:t>
            </w:r>
          </w:p>
          <w:p w:rsidR="000826B2" w:rsidRDefault="000826B2" w:rsidP="007E3280">
            <w:pPr>
              <w:jc w:val="both"/>
              <w:rPr>
                <w:lang w:val="en-US"/>
              </w:rPr>
            </w:pPr>
            <w:r>
              <w:rPr>
                <w:lang w:val="en-US"/>
              </w:rPr>
              <w:t>Independent bodies established to receive complaints and monitor violations to artistic freedom (e.g. censorship)</w:t>
            </w:r>
          </w:p>
          <w:p w:rsidR="000826B2" w:rsidRDefault="000826B2" w:rsidP="007E3280">
            <w:pPr>
              <w:jc w:val="both"/>
              <w:rPr>
                <w:lang w:val="en-US"/>
              </w:rPr>
            </w:pPr>
            <w:r>
              <w:rPr>
                <w:lang w:val="en-US"/>
              </w:rPr>
              <w:t xml:space="preserve">MOV 10.2.5 </w:t>
            </w:r>
          </w:p>
          <w:p w:rsidR="000826B2" w:rsidRDefault="000826B2" w:rsidP="007E3280">
            <w:pPr>
              <w:jc w:val="both"/>
              <w:rPr>
                <w:lang w:val="en-US"/>
              </w:rPr>
            </w:pPr>
            <w:r>
              <w:rPr>
                <w:lang w:val="en-US"/>
              </w:rPr>
              <w:t>Initiatives taken by States and CSOs to protect artists at risk, such as providing safe houses, safe cities, guidance and training</w:t>
            </w:r>
          </w:p>
          <w:p w:rsidR="000826B2" w:rsidRPr="00645F85" w:rsidRDefault="000826B2" w:rsidP="007E3280">
            <w:pPr>
              <w:jc w:val="both"/>
              <w:rPr>
                <w:lang w:val="en-US"/>
              </w:rPr>
            </w:pPr>
          </w:p>
        </w:tc>
      </w:tr>
      <w:tr w:rsidR="000826B2" w:rsidRPr="00445824" w:rsidTr="007E3280">
        <w:tc>
          <w:tcPr>
            <w:tcW w:w="1555" w:type="dxa"/>
            <w:vMerge/>
          </w:tcPr>
          <w:p w:rsidR="000826B2" w:rsidRDefault="000826B2" w:rsidP="007E3280">
            <w:pPr>
              <w:tabs>
                <w:tab w:val="left" w:pos="7941"/>
              </w:tabs>
              <w:rPr>
                <w:b/>
                <w:lang w:val="en-US"/>
              </w:rPr>
            </w:pPr>
          </w:p>
        </w:tc>
        <w:tc>
          <w:tcPr>
            <w:tcW w:w="4252" w:type="dxa"/>
          </w:tcPr>
          <w:p w:rsidR="000826B2" w:rsidRDefault="000826B2" w:rsidP="007E3280">
            <w:pPr>
              <w:rPr>
                <w:lang w:val="en-US"/>
              </w:rPr>
            </w:pPr>
            <w:r>
              <w:rPr>
                <w:lang w:val="en-US"/>
              </w:rPr>
              <w:t>Indicator 10.3</w:t>
            </w:r>
          </w:p>
          <w:p w:rsidR="000826B2" w:rsidRDefault="000826B2" w:rsidP="007E3280">
            <w:pPr>
              <w:rPr>
                <w:lang w:val="en-US"/>
              </w:rPr>
            </w:pPr>
            <w:r>
              <w:rPr>
                <w:lang w:val="en-US"/>
              </w:rPr>
              <w:t>Policies and measures recognize and promote the social and economic rights of artists are a) established, b) evaluated and c) functioning</w:t>
            </w:r>
          </w:p>
        </w:tc>
        <w:tc>
          <w:tcPr>
            <w:tcW w:w="8222" w:type="dxa"/>
          </w:tcPr>
          <w:p w:rsidR="00AC157D" w:rsidRDefault="000826B2" w:rsidP="007E3280">
            <w:pPr>
              <w:jc w:val="both"/>
              <w:rPr>
                <w:lang w:val="en-US"/>
              </w:rPr>
            </w:pPr>
            <w:r>
              <w:rPr>
                <w:lang w:val="en-US"/>
              </w:rPr>
              <w:t xml:space="preserve">MOV 10.3.1 </w:t>
            </w:r>
          </w:p>
          <w:p w:rsidR="000826B2" w:rsidRDefault="000826B2" w:rsidP="007E3280">
            <w:pPr>
              <w:jc w:val="both"/>
              <w:rPr>
                <w:lang w:val="en-US"/>
              </w:rPr>
            </w:pPr>
            <w:r>
              <w:rPr>
                <w:lang w:val="en-US"/>
              </w:rPr>
              <w:t xml:space="preserve">Evidence of social protection measures that take the status of artists into account (e.g. social security, health insurance, retirement benefits, etc.) </w:t>
            </w:r>
          </w:p>
        </w:tc>
      </w:tr>
    </w:tbl>
    <w:p w:rsidR="00B7748E" w:rsidRPr="00BA3BF7" w:rsidRDefault="00B7748E" w:rsidP="00A539B5">
      <w:pPr>
        <w:spacing w:after="0" w:line="360" w:lineRule="auto"/>
        <w:ind w:left="705"/>
        <w:jc w:val="both"/>
        <w:rPr>
          <w:i/>
          <w:lang w:val="en-US"/>
        </w:rPr>
      </w:pPr>
      <w:r w:rsidRPr="00BA3BF7">
        <w:rPr>
          <w:i/>
          <w:lang w:val="en-US"/>
        </w:rPr>
        <w:tab/>
      </w:r>
    </w:p>
    <w:p w:rsidR="00B7748E" w:rsidRDefault="00B7748E" w:rsidP="00A539B5">
      <w:pPr>
        <w:spacing w:after="0" w:line="360" w:lineRule="auto"/>
        <w:jc w:val="both"/>
        <w:rPr>
          <w:i/>
          <w:lang w:val="en-US"/>
        </w:rPr>
      </w:pPr>
    </w:p>
    <w:p w:rsidR="00B7748E" w:rsidRPr="00B7748E" w:rsidRDefault="00B7748E" w:rsidP="00A539B5">
      <w:pPr>
        <w:spacing w:line="360" w:lineRule="auto"/>
        <w:rPr>
          <w:lang w:val="en-US"/>
        </w:rPr>
      </w:pPr>
    </w:p>
    <w:sectPr w:rsidR="00B7748E" w:rsidRPr="00B7748E" w:rsidSect="007E3280">
      <w:headerReference w:type="default" r:id="rId7"/>
      <w:pgSz w:w="16838" w:h="11906" w:orient="landscape"/>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280" w:rsidRDefault="007E3280" w:rsidP="007E3280">
      <w:pPr>
        <w:spacing w:after="0" w:line="240" w:lineRule="auto"/>
      </w:pPr>
      <w:r>
        <w:separator/>
      </w:r>
    </w:p>
  </w:endnote>
  <w:endnote w:type="continuationSeparator" w:id="0">
    <w:p w:rsidR="007E3280" w:rsidRDefault="007E3280" w:rsidP="007E3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280" w:rsidRDefault="007E3280" w:rsidP="007E3280">
      <w:pPr>
        <w:spacing w:after="0" w:line="240" w:lineRule="auto"/>
      </w:pPr>
      <w:r>
        <w:separator/>
      </w:r>
    </w:p>
  </w:footnote>
  <w:footnote w:type="continuationSeparator" w:id="0">
    <w:p w:rsidR="007E3280" w:rsidRDefault="007E3280" w:rsidP="007E3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280" w:rsidRPr="007E3280" w:rsidRDefault="007E3280" w:rsidP="007E3280">
    <w:pPr>
      <w:pStyle w:val="Header"/>
      <w:jc w:val="center"/>
      <w:rPr>
        <w:lang w:val="en-US"/>
      </w:rPr>
    </w:pPr>
    <w:r w:rsidRPr="00B7748E">
      <w:rPr>
        <w:b/>
        <w:sz w:val="28"/>
        <w:szCs w:val="28"/>
        <w:u w:val="single"/>
        <w:lang w:val="en-US"/>
      </w:rPr>
      <w:t>Annex. Summary Table on Potential Indicators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437DF4"/>
    <w:multiLevelType w:val="hybridMultilevel"/>
    <w:tmpl w:val="4AEA6260"/>
    <w:lvl w:ilvl="0" w:tplc="7A686D86">
      <w:start w:val="1"/>
      <w:numFmt w:val="bullet"/>
      <w:lvlText w:val="-"/>
      <w:lvlJc w:val="left"/>
      <w:pPr>
        <w:ind w:left="2520" w:hanging="360"/>
      </w:pPr>
      <w:rPr>
        <w:rFonts w:ascii="Cambria" w:eastAsiaTheme="minorEastAsia" w:hAnsi="Cambria" w:cstheme="minorBidi" w:hint="default"/>
      </w:rPr>
    </w:lvl>
    <w:lvl w:ilvl="1" w:tplc="04090003">
      <w:start w:val="1"/>
      <w:numFmt w:val="bullet"/>
      <w:lvlText w:val="o"/>
      <w:lvlJc w:val="left"/>
      <w:pPr>
        <w:ind w:left="3240" w:hanging="360"/>
      </w:pPr>
      <w:rPr>
        <w:rFonts w:ascii="Courier New" w:hAnsi="Courier New" w:cs="Times New Roman"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Times New Roman"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Times New Roman" w:hint="default"/>
      </w:rPr>
    </w:lvl>
    <w:lvl w:ilvl="8" w:tplc="04090005">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48E"/>
    <w:rsid w:val="00066DAC"/>
    <w:rsid w:val="000826B2"/>
    <w:rsid w:val="00164289"/>
    <w:rsid w:val="002802E1"/>
    <w:rsid w:val="00445824"/>
    <w:rsid w:val="005E14C1"/>
    <w:rsid w:val="00645F85"/>
    <w:rsid w:val="007E3280"/>
    <w:rsid w:val="00A539B5"/>
    <w:rsid w:val="00AC157D"/>
    <w:rsid w:val="00B22835"/>
    <w:rsid w:val="00B7748E"/>
    <w:rsid w:val="00CD1BBF"/>
    <w:rsid w:val="00F40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3659"/>
  <w15:chartTrackingRefBased/>
  <w15:docId w15:val="{828C8FA2-4A0E-48B1-9A25-B9C6107C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4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B7748E"/>
    <w:pPr>
      <w:spacing w:after="0" w:line="240" w:lineRule="auto"/>
      <w:jc w:val="center"/>
    </w:pPr>
    <w:rPr>
      <w:rFonts w:ascii="Times New Roman" w:eastAsia="SimSun" w:hAnsi="Times New Roman" w:cs="Times New Roman"/>
      <w:b/>
      <w:sz w:val="20"/>
      <w:szCs w:val="20"/>
      <w:u w:val="single"/>
      <w:lang w:val="en-AU"/>
    </w:rPr>
  </w:style>
  <w:style w:type="character" w:customStyle="1" w:styleId="TitleChar">
    <w:name w:val="Title Char"/>
    <w:basedOn w:val="DefaultParagraphFont"/>
    <w:link w:val="Title"/>
    <w:rsid w:val="00B7748E"/>
    <w:rPr>
      <w:rFonts w:ascii="Times New Roman" w:eastAsia="SimSun" w:hAnsi="Times New Roman" w:cs="Times New Roman"/>
      <w:b/>
      <w:sz w:val="20"/>
      <w:szCs w:val="20"/>
      <w:u w:val="single"/>
      <w:lang w:val="en-AU"/>
    </w:rPr>
  </w:style>
  <w:style w:type="paragraph" w:styleId="ListParagraph">
    <w:name w:val="List Paragraph"/>
    <w:basedOn w:val="Normal"/>
    <w:uiPriority w:val="34"/>
    <w:qFormat/>
    <w:rsid w:val="00645F85"/>
    <w:pPr>
      <w:spacing w:line="256" w:lineRule="auto"/>
      <w:ind w:left="720"/>
      <w:contextualSpacing/>
    </w:pPr>
  </w:style>
  <w:style w:type="paragraph" w:styleId="Header">
    <w:name w:val="header"/>
    <w:basedOn w:val="Normal"/>
    <w:link w:val="HeaderChar"/>
    <w:uiPriority w:val="99"/>
    <w:unhideWhenUsed/>
    <w:rsid w:val="007E32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3280"/>
  </w:style>
  <w:style w:type="paragraph" w:styleId="Footer">
    <w:name w:val="footer"/>
    <w:basedOn w:val="Normal"/>
    <w:link w:val="FooterChar"/>
    <w:uiPriority w:val="99"/>
    <w:unhideWhenUsed/>
    <w:rsid w:val="007E32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3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35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476</TotalTime>
  <Pages>5</Pages>
  <Words>1439</Words>
  <Characters>7920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Krause, Anthony</dc:creator>
  <cp:keywords/>
  <dc:description/>
  <cp:lastModifiedBy>Cotton, Lindsay</cp:lastModifiedBy>
  <cp:revision>7</cp:revision>
  <dcterms:created xsi:type="dcterms:W3CDTF">2016-10-07T15:10:00Z</dcterms:created>
  <dcterms:modified xsi:type="dcterms:W3CDTF">2016-10-12T12:14:00Z</dcterms:modified>
</cp:coreProperties>
</file>